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E508A" w14:textId="338C5622" w:rsidR="008C2F6D" w:rsidRPr="00940614" w:rsidRDefault="00254124" w:rsidP="00577767">
      <w:pPr>
        <w:pStyle w:val="Heading1"/>
        <w:jc w:val="center"/>
        <w:rPr>
          <w:rFonts w:ascii="Aptos Display" w:hAnsi="Aptos Display"/>
          <w:lang w:val="en-US"/>
        </w:rPr>
      </w:pPr>
      <w:r w:rsidRPr="00254124">
        <w:rPr>
          <w:rFonts w:ascii="Aptos Display" w:hAnsi="Aptos Display"/>
          <w:sz w:val="36"/>
          <w:szCs w:val="36"/>
          <w:lang w:val="en-US"/>
        </w:rPr>
        <w:t>Age Divide, Risk Decides: CEO-Chair age gap and D&amp;O Liability Insurance</w:t>
      </w:r>
    </w:p>
    <w:p w14:paraId="71848503" w14:textId="77777777" w:rsidR="008C2F6D" w:rsidRPr="00940614" w:rsidRDefault="008C2F6D" w:rsidP="008C2F6D">
      <w:pPr>
        <w:rPr>
          <w:rFonts w:ascii="Aptos Display" w:hAnsi="Aptos Display"/>
          <w:sz w:val="16"/>
          <w:szCs w:val="16"/>
          <w:lang w:val="en-US"/>
        </w:rPr>
      </w:pPr>
    </w:p>
    <w:p w14:paraId="03EFBDDA" w14:textId="77777777" w:rsidR="00753882" w:rsidRPr="00940614" w:rsidRDefault="00753882" w:rsidP="00753882">
      <w:pPr>
        <w:widowControl w:val="0"/>
        <w:autoSpaceDE w:val="0"/>
        <w:autoSpaceDN w:val="0"/>
        <w:adjustRightInd w:val="0"/>
        <w:spacing w:after="0" w:line="240" w:lineRule="auto"/>
        <w:jc w:val="center"/>
        <w:rPr>
          <w:rFonts w:ascii="Aptos Display" w:hAnsi="Aptos Display"/>
          <w:b/>
          <w:bCs/>
          <w:kern w:val="0"/>
          <w:sz w:val="20"/>
          <w:szCs w:val="20"/>
          <w:lang w:val="en-US"/>
        </w:rPr>
      </w:pPr>
    </w:p>
    <w:p w14:paraId="1F530E1E" w14:textId="77777777" w:rsidR="00753882" w:rsidRPr="00940614" w:rsidRDefault="00753882" w:rsidP="0045231F">
      <w:pPr>
        <w:widowControl w:val="0"/>
        <w:autoSpaceDE w:val="0"/>
        <w:autoSpaceDN w:val="0"/>
        <w:adjustRightInd w:val="0"/>
        <w:spacing w:after="120" w:line="240" w:lineRule="auto"/>
        <w:jc w:val="both"/>
        <w:rPr>
          <w:rFonts w:ascii="Aptos Display" w:hAnsi="Aptos Display"/>
          <w:b/>
          <w:bCs/>
          <w:color w:val="0D0D0D"/>
          <w:sz w:val="32"/>
          <w:szCs w:val="32"/>
          <w:shd w:val="clear" w:color="auto" w:fill="FFFFFF"/>
        </w:rPr>
      </w:pPr>
      <w:r w:rsidRPr="00940614">
        <w:rPr>
          <w:rFonts w:ascii="Aptos Display" w:hAnsi="Aptos Display"/>
          <w:b/>
          <w:bCs/>
          <w:color w:val="0D0D0D"/>
          <w:sz w:val="32"/>
          <w:szCs w:val="32"/>
          <w:shd w:val="clear" w:color="auto" w:fill="FFFFFF"/>
        </w:rPr>
        <w:t>Abstract</w:t>
      </w:r>
    </w:p>
    <w:p w14:paraId="50515809" w14:textId="6E7E666E" w:rsidR="00CA1CB1" w:rsidRPr="00940614" w:rsidRDefault="003B4843" w:rsidP="003B4843">
      <w:pPr>
        <w:widowControl w:val="0"/>
        <w:autoSpaceDE w:val="0"/>
        <w:autoSpaceDN w:val="0"/>
        <w:adjustRightInd w:val="0"/>
        <w:spacing w:after="120" w:line="240" w:lineRule="auto"/>
        <w:jc w:val="both"/>
        <w:rPr>
          <w:rFonts w:ascii="Aptos Display" w:hAnsi="Aptos Display"/>
          <w:color w:val="0D0D0D"/>
          <w:sz w:val="24"/>
          <w:szCs w:val="24"/>
          <w:shd w:val="clear" w:color="auto" w:fill="FFFFFF"/>
        </w:rPr>
      </w:pPr>
      <w:r w:rsidRPr="00940614">
        <w:rPr>
          <w:rFonts w:ascii="Aptos Display" w:hAnsi="Aptos Display"/>
          <w:b/>
          <w:bCs/>
          <w:color w:val="0D0D0D"/>
          <w:sz w:val="24"/>
          <w:szCs w:val="24"/>
          <w:shd w:val="clear" w:color="auto" w:fill="FFFFFF"/>
        </w:rPr>
        <w:t>Purpose –</w:t>
      </w:r>
      <w:r w:rsidRPr="00940614">
        <w:rPr>
          <w:rFonts w:ascii="Aptos Display" w:hAnsi="Aptos Display"/>
          <w:color w:val="0D0D0D"/>
          <w:sz w:val="24"/>
          <w:szCs w:val="24"/>
          <w:shd w:val="clear" w:color="auto" w:fill="FFFFFF"/>
        </w:rPr>
        <w:t xml:space="preserve"> This study investigates the impact of CEO-Chairman age dissimilarity on the likelihood of purchasing Directors and Officers (D&amp;O) liability insurance, exploring whether the relationship varies across organi</w:t>
      </w:r>
      <w:r w:rsidR="00285040">
        <w:rPr>
          <w:rFonts w:ascii="Aptos Display" w:hAnsi="Aptos Display"/>
          <w:color w:val="0D0D0D"/>
          <w:sz w:val="24"/>
          <w:szCs w:val="24"/>
          <w:shd w:val="clear" w:color="auto" w:fill="FFFFFF"/>
        </w:rPr>
        <w:t>z</w:t>
      </w:r>
      <w:r w:rsidRPr="00940614">
        <w:rPr>
          <w:rFonts w:ascii="Aptos Display" w:hAnsi="Aptos Display"/>
          <w:color w:val="0D0D0D"/>
          <w:sz w:val="24"/>
          <w:szCs w:val="24"/>
          <w:shd w:val="clear" w:color="auto" w:fill="FFFFFF"/>
        </w:rPr>
        <w:t>ational contexts, such as CEO tenure, state ownership, and family firm status.</w:t>
      </w:r>
    </w:p>
    <w:p w14:paraId="5BAB2184" w14:textId="783398EB" w:rsidR="003B4843" w:rsidRPr="00940614" w:rsidRDefault="003B4843" w:rsidP="003B4843">
      <w:pPr>
        <w:widowControl w:val="0"/>
        <w:autoSpaceDE w:val="0"/>
        <w:autoSpaceDN w:val="0"/>
        <w:adjustRightInd w:val="0"/>
        <w:spacing w:after="120" w:line="240" w:lineRule="auto"/>
        <w:jc w:val="both"/>
        <w:rPr>
          <w:rFonts w:ascii="Aptos Display" w:hAnsi="Aptos Display"/>
          <w:color w:val="0D0D0D"/>
          <w:sz w:val="24"/>
          <w:szCs w:val="24"/>
          <w:shd w:val="clear" w:color="auto" w:fill="FFFFFF"/>
        </w:rPr>
      </w:pPr>
      <w:r w:rsidRPr="00940614">
        <w:rPr>
          <w:rFonts w:ascii="Aptos Display" w:hAnsi="Aptos Display"/>
          <w:b/>
          <w:bCs/>
          <w:color w:val="0D0D0D"/>
          <w:sz w:val="24"/>
          <w:szCs w:val="24"/>
          <w:shd w:val="clear" w:color="auto" w:fill="FFFFFF"/>
        </w:rPr>
        <w:t>Design/methodology/approach –</w:t>
      </w:r>
      <w:r w:rsidRPr="00940614">
        <w:rPr>
          <w:rFonts w:ascii="Aptos Display" w:hAnsi="Aptos Display"/>
          <w:color w:val="0D0D0D"/>
          <w:sz w:val="24"/>
          <w:szCs w:val="24"/>
          <w:shd w:val="clear" w:color="auto" w:fill="FFFFFF"/>
        </w:rPr>
        <w:t xml:space="preserve"> We </w:t>
      </w:r>
      <w:r w:rsidR="00F562E8" w:rsidRPr="00940614">
        <w:rPr>
          <w:rFonts w:ascii="Aptos Display" w:hAnsi="Aptos Display"/>
          <w:color w:val="0D0D0D"/>
          <w:sz w:val="24"/>
          <w:szCs w:val="24"/>
          <w:shd w:val="clear" w:color="auto" w:fill="FFFFFF"/>
        </w:rPr>
        <w:t>analy</w:t>
      </w:r>
      <w:r w:rsidR="00285040">
        <w:rPr>
          <w:rFonts w:ascii="Aptos Display" w:hAnsi="Aptos Display"/>
          <w:color w:val="0D0D0D"/>
          <w:sz w:val="24"/>
          <w:szCs w:val="24"/>
          <w:shd w:val="clear" w:color="auto" w:fill="FFFFFF"/>
        </w:rPr>
        <w:t>z</w:t>
      </w:r>
      <w:r w:rsidR="00F562E8" w:rsidRPr="00940614">
        <w:rPr>
          <w:rFonts w:ascii="Aptos Display" w:hAnsi="Aptos Display"/>
          <w:color w:val="0D0D0D"/>
          <w:sz w:val="24"/>
          <w:szCs w:val="24"/>
          <w:shd w:val="clear" w:color="auto" w:fill="FFFFFF"/>
        </w:rPr>
        <w:t>e</w:t>
      </w:r>
      <w:r w:rsidRPr="00940614">
        <w:rPr>
          <w:rFonts w:ascii="Aptos Display" w:hAnsi="Aptos Display"/>
          <w:color w:val="0D0D0D"/>
          <w:sz w:val="24"/>
          <w:szCs w:val="24"/>
          <w:shd w:val="clear" w:color="auto" w:fill="FFFFFF"/>
        </w:rPr>
        <w:t xml:space="preserve"> a sample of 36,210 firm-year observations from publicly listed firms in China </w:t>
      </w:r>
      <w:r w:rsidR="006A7DBB">
        <w:rPr>
          <w:rFonts w:ascii="Aptos Display" w:hAnsi="Aptos Display"/>
          <w:color w:val="0D0D0D"/>
          <w:sz w:val="24"/>
          <w:szCs w:val="24"/>
          <w:shd w:val="clear" w:color="auto" w:fill="FFFFFF"/>
        </w:rPr>
        <w:t>from</w:t>
      </w:r>
      <w:r w:rsidRPr="00940614">
        <w:rPr>
          <w:rFonts w:ascii="Aptos Display" w:hAnsi="Aptos Display"/>
          <w:color w:val="0D0D0D"/>
          <w:sz w:val="24"/>
          <w:szCs w:val="24"/>
          <w:shd w:val="clear" w:color="auto" w:fill="FFFFFF"/>
        </w:rPr>
        <w:t xml:space="preserve"> 2001–2021. Using panel data regression, we examine the association between </w:t>
      </w:r>
      <w:r w:rsidR="00C230D6" w:rsidRPr="00940614">
        <w:rPr>
          <w:rFonts w:ascii="Aptos Display" w:hAnsi="Aptos Display"/>
          <w:color w:val="0D0D0D"/>
          <w:sz w:val="24"/>
          <w:szCs w:val="24"/>
          <w:shd w:val="clear" w:color="auto" w:fill="FFFFFF"/>
        </w:rPr>
        <w:t xml:space="preserve">the </w:t>
      </w:r>
      <w:r w:rsidRPr="00940614">
        <w:rPr>
          <w:rFonts w:ascii="Aptos Display" w:hAnsi="Aptos Display"/>
          <w:color w:val="0D0D0D"/>
          <w:sz w:val="24"/>
          <w:szCs w:val="24"/>
          <w:shd w:val="clear" w:color="auto" w:fill="FFFFFF"/>
        </w:rPr>
        <w:t xml:space="preserve">CEO-Chairman age gap and D&amp;O insurance purchases, incorporating firm characteristics such as CEO tenure, state ownership, and family firm control. We also explore </w:t>
      </w:r>
      <w:r w:rsidR="00C230D6" w:rsidRPr="00940614">
        <w:rPr>
          <w:rFonts w:ascii="Aptos Display" w:hAnsi="Aptos Display"/>
          <w:color w:val="0D0D0D"/>
          <w:sz w:val="24"/>
          <w:szCs w:val="24"/>
          <w:shd w:val="clear" w:color="auto" w:fill="FFFFFF"/>
        </w:rPr>
        <w:t xml:space="preserve">the </w:t>
      </w:r>
      <w:r w:rsidRPr="00940614">
        <w:rPr>
          <w:rFonts w:ascii="Aptos Display" w:hAnsi="Aptos Display"/>
          <w:color w:val="0D0D0D"/>
          <w:sz w:val="24"/>
          <w:szCs w:val="24"/>
          <w:shd w:val="clear" w:color="auto" w:fill="FFFFFF"/>
        </w:rPr>
        <w:t>potential curvilinear effects of the age gap on insurance decisions.</w:t>
      </w:r>
    </w:p>
    <w:p w14:paraId="4F31B366" w14:textId="77777777" w:rsidR="003B4843" w:rsidRPr="00940614" w:rsidRDefault="003B4843" w:rsidP="003B4843">
      <w:pPr>
        <w:widowControl w:val="0"/>
        <w:autoSpaceDE w:val="0"/>
        <w:autoSpaceDN w:val="0"/>
        <w:adjustRightInd w:val="0"/>
        <w:spacing w:after="120" w:line="240" w:lineRule="auto"/>
        <w:jc w:val="both"/>
        <w:rPr>
          <w:rFonts w:ascii="Aptos Display" w:hAnsi="Aptos Display"/>
          <w:color w:val="0D0D0D"/>
          <w:sz w:val="24"/>
          <w:szCs w:val="24"/>
          <w:shd w:val="clear" w:color="auto" w:fill="FFFFFF"/>
        </w:rPr>
      </w:pPr>
      <w:r w:rsidRPr="00940614">
        <w:rPr>
          <w:rFonts w:ascii="Aptos Display" w:hAnsi="Aptos Display"/>
          <w:b/>
          <w:bCs/>
          <w:color w:val="0D0D0D"/>
          <w:sz w:val="24"/>
          <w:szCs w:val="24"/>
          <w:shd w:val="clear" w:color="auto" w:fill="FFFFFF"/>
        </w:rPr>
        <w:t>Findings –</w:t>
      </w:r>
      <w:r w:rsidRPr="00940614">
        <w:rPr>
          <w:rFonts w:ascii="Aptos Display" w:hAnsi="Aptos Display"/>
          <w:color w:val="0D0D0D"/>
          <w:sz w:val="24"/>
          <w:szCs w:val="24"/>
          <w:shd w:val="clear" w:color="auto" w:fill="FFFFFF"/>
        </w:rPr>
        <w:t xml:space="preserve"> Our findings show a positive and statistically significant relationship between the CEO-Chairman age gap and the likelihood of purchasing D&amp;O liability insurance. This association is more pronounced in firms with higher CEO tenure, state-owned enterprises (SOEs), and family firms, suggesting that larger governance risks due to leadership disparities drive insurance decisions. Additionally, the relationship is curvilinear, with moderate age gaps leading to a higher likelihood of purchasing D&amp;O insurance, but the effect diminishes at very large age gaps.</w:t>
      </w:r>
    </w:p>
    <w:p w14:paraId="40BC1FDB" w14:textId="022C7BEE" w:rsidR="003B4843" w:rsidRPr="00940614" w:rsidRDefault="003B4843" w:rsidP="003B4843">
      <w:pPr>
        <w:widowControl w:val="0"/>
        <w:autoSpaceDE w:val="0"/>
        <w:autoSpaceDN w:val="0"/>
        <w:adjustRightInd w:val="0"/>
        <w:spacing w:after="120" w:line="240" w:lineRule="auto"/>
        <w:jc w:val="both"/>
        <w:rPr>
          <w:rFonts w:ascii="Aptos Display" w:hAnsi="Aptos Display"/>
          <w:color w:val="0D0D0D"/>
          <w:sz w:val="24"/>
          <w:szCs w:val="24"/>
          <w:shd w:val="clear" w:color="auto" w:fill="FFFFFF"/>
        </w:rPr>
      </w:pPr>
      <w:r w:rsidRPr="00940614">
        <w:rPr>
          <w:rFonts w:ascii="Aptos Display" w:hAnsi="Aptos Display"/>
          <w:b/>
          <w:bCs/>
          <w:color w:val="0D0D0D"/>
          <w:sz w:val="24"/>
          <w:szCs w:val="24"/>
          <w:shd w:val="clear" w:color="auto" w:fill="FFFFFF"/>
        </w:rPr>
        <w:t>Implications –</w:t>
      </w:r>
      <w:r w:rsidRPr="00940614">
        <w:rPr>
          <w:rFonts w:ascii="Aptos Display" w:hAnsi="Aptos Display"/>
          <w:color w:val="0D0D0D"/>
          <w:sz w:val="24"/>
          <w:szCs w:val="24"/>
          <w:shd w:val="clear" w:color="auto" w:fill="FFFFFF"/>
        </w:rPr>
        <w:t xml:space="preserve"> This study underscores the importance of CEO-Chairman age dissimilarity in corporate risk management. For practitioners, particularly in state-owned and family firms, larger age gaps may signal heightened governance risks, driving the need for D&amp;O insurance. The curvilinear relationship suggests </w:t>
      </w:r>
      <w:r w:rsidR="006A7DBB">
        <w:rPr>
          <w:rFonts w:ascii="Aptos Display" w:hAnsi="Aptos Display"/>
          <w:color w:val="0D0D0D"/>
          <w:sz w:val="24"/>
          <w:szCs w:val="24"/>
          <w:shd w:val="clear" w:color="auto" w:fill="FFFFFF"/>
        </w:rPr>
        <w:t xml:space="preserve">that </w:t>
      </w:r>
      <w:r w:rsidRPr="00940614">
        <w:rPr>
          <w:rFonts w:ascii="Aptos Display" w:hAnsi="Aptos Display"/>
          <w:color w:val="0D0D0D"/>
          <w:sz w:val="24"/>
          <w:szCs w:val="24"/>
          <w:shd w:val="clear" w:color="auto" w:fill="FFFFFF"/>
        </w:rPr>
        <w:t>firms should assess the optimal age balance between executives. Policymakers could use these insights to refine governance regulations, particularly in markets with unique ownership structures, enhancing risk management strategies.</w:t>
      </w:r>
    </w:p>
    <w:p w14:paraId="0C1ED932" w14:textId="489DF5A5" w:rsidR="003B4843" w:rsidRPr="00940614" w:rsidRDefault="003B4843" w:rsidP="003B4843">
      <w:pPr>
        <w:widowControl w:val="0"/>
        <w:autoSpaceDE w:val="0"/>
        <w:autoSpaceDN w:val="0"/>
        <w:adjustRightInd w:val="0"/>
        <w:spacing w:after="120" w:line="240" w:lineRule="auto"/>
        <w:jc w:val="both"/>
        <w:rPr>
          <w:rFonts w:ascii="Aptos Display" w:hAnsi="Aptos Display"/>
          <w:color w:val="0D0D0D"/>
          <w:sz w:val="24"/>
          <w:szCs w:val="24"/>
          <w:shd w:val="clear" w:color="auto" w:fill="FFFFFF"/>
        </w:rPr>
      </w:pPr>
      <w:r w:rsidRPr="00940614">
        <w:rPr>
          <w:rFonts w:ascii="Aptos Display" w:hAnsi="Aptos Display"/>
          <w:b/>
          <w:bCs/>
          <w:color w:val="0D0D0D"/>
          <w:sz w:val="24"/>
          <w:szCs w:val="24"/>
          <w:shd w:val="clear" w:color="auto" w:fill="FFFFFF"/>
        </w:rPr>
        <w:t>Originality/Value –</w:t>
      </w:r>
      <w:r w:rsidRPr="00940614">
        <w:rPr>
          <w:rFonts w:ascii="Aptos Display" w:hAnsi="Aptos Display"/>
          <w:color w:val="0D0D0D"/>
          <w:sz w:val="24"/>
          <w:szCs w:val="24"/>
          <w:shd w:val="clear" w:color="auto" w:fill="FFFFFF"/>
        </w:rPr>
        <w:t xml:space="preserve"> This study contributes to the literature by highlighting the role of leadership dynamics, specifically the CEO-Chairman age gap, in influencing corporate risk management decisions. It offers new insights into how organi</w:t>
      </w:r>
      <w:r w:rsidR="00285040">
        <w:rPr>
          <w:rFonts w:ascii="Aptos Display" w:hAnsi="Aptos Display"/>
          <w:color w:val="0D0D0D"/>
          <w:sz w:val="24"/>
          <w:szCs w:val="24"/>
          <w:shd w:val="clear" w:color="auto" w:fill="FFFFFF"/>
        </w:rPr>
        <w:t>z</w:t>
      </w:r>
      <w:r w:rsidRPr="00940614">
        <w:rPr>
          <w:rFonts w:ascii="Aptos Display" w:hAnsi="Aptos Display"/>
          <w:color w:val="0D0D0D"/>
          <w:sz w:val="24"/>
          <w:szCs w:val="24"/>
          <w:shd w:val="clear" w:color="auto" w:fill="FFFFFF"/>
        </w:rPr>
        <w:t>ational characteristics such as CEO tenure, ownership structure, and family control interact with the firm</w:t>
      </w:r>
      <w:r w:rsidR="003475F0" w:rsidRPr="00940614">
        <w:rPr>
          <w:rFonts w:ascii="Aptos Display" w:hAnsi="Aptos Display"/>
          <w:color w:val="0D0D0D"/>
          <w:sz w:val="24"/>
          <w:szCs w:val="24"/>
          <w:shd w:val="clear" w:color="auto" w:fill="FFFFFF"/>
        </w:rPr>
        <w:t>’</w:t>
      </w:r>
      <w:r w:rsidRPr="00940614">
        <w:rPr>
          <w:rFonts w:ascii="Aptos Display" w:hAnsi="Aptos Display"/>
          <w:color w:val="0D0D0D"/>
          <w:sz w:val="24"/>
          <w:szCs w:val="24"/>
          <w:shd w:val="clear" w:color="auto" w:fill="FFFFFF"/>
        </w:rPr>
        <w:t xml:space="preserve">s approach to risk mitigation through D&amp;O liability insurance. The findings provide valuable implications for governance practices, risk management strategies, and </w:t>
      </w:r>
      <w:r w:rsidR="00F562E8" w:rsidRPr="00940614">
        <w:rPr>
          <w:rFonts w:ascii="Aptos Display" w:hAnsi="Aptos Display"/>
          <w:color w:val="0D0D0D"/>
          <w:sz w:val="24"/>
          <w:szCs w:val="24"/>
          <w:shd w:val="clear" w:color="auto" w:fill="FFFFFF"/>
        </w:rPr>
        <w:t>policymaking</w:t>
      </w:r>
      <w:r w:rsidRPr="00940614">
        <w:rPr>
          <w:rFonts w:ascii="Aptos Display" w:hAnsi="Aptos Display"/>
          <w:color w:val="0D0D0D"/>
          <w:sz w:val="24"/>
          <w:szCs w:val="24"/>
          <w:shd w:val="clear" w:color="auto" w:fill="FFFFFF"/>
        </w:rPr>
        <w:t>, particularly in markets with distinctive ownership structures like China.</w:t>
      </w:r>
    </w:p>
    <w:p w14:paraId="167F1554" w14:textId="77777777" w:rsidR="00646F66" w:rsidRPr="00940614" w:rsidRDefault="00CA1CB1" w:rsidP="00CA1CB1">
      <w:pPr>
        <w:widowControl w:val="0"/>
        <w:autoSpaceDE w:val="0"/>
        <w:autoSpaceDN w:val="0"/>
        <w:adjustRightInd w:val="0"/>
        <w:spacing w:after="0" w:line="240" w:lineRule="auto"/>
        <w:jc w:val="both"/>
        <w:rPr>
          <w:rFonts w:ascii="Aptos Display" w:hAnsi="Aptos Display"/>
          <w:color w:val="0D0D0D"/>
          <w:sz w:val="24"/>
          <w:szCs w:val="24"/>
          <w:shd w:val="clear" w:color="auto" w:fill="FFFFFF"/>
        </w:rPr>
      </w:pPr>
      <w:r w:rsidRPr="00940614">
        <w:rPr>
          <w:rFonts w:ascii="Aptos Display" w:hAnsi="Aptos Display"/>
          <w:b/>
          <w:bCs/>
          <w:color w:val="0D0D0D"/>
          <w:sz w:val="24"/>
          <w:szCs w:val="24"/>
          <w:shd w:val="clear" w:color="auto" w:fill="FFFFFF"/>
        </w:rPr>
        <w:t>Keywords</w:t>
      </w:r>
      <w:r w:rsidRPr="00940614">
        <w:rPr>
          <w:rFonts w:ascii="Aptos Display" w:hAnsi="Aptos Display"/>
          <w:color w:val="0D0D0D"/>
          <w:sz w:val="24"/>
          <w:szCs w:val="24"/>
          <w:shd w:val="clear" w:color="auto" w:fill="FFFFFF"/>
        </w:rPr>
        <w:t xml:space="preserve">: </w:t>
      </w:r>
      <w:r w:rsidRPr="00940614">
        <w:rPr>
          <w:rFonts w:ascii="Aptos Display" w:hAnsi="Aptos Display"/>
          <w:i/>
          <w:iCs/>
          <w:color w:val="0D0D0D"/>
          <w:sz w:val="24"/>
          <w:szCs w:val="24"/>
          <w:shd w:val="clear" w:color="auto" w:fill="FFFFFF"/>
        </w:rPr>
        <w:t>CEO-Chairman age gap</w:t>
      </w:r>
      <w:r w:rsidRPr="00940614">
        <w:rPr>
          <w:rFonts w:ascii="Aptos Display" w:hAnsi="Aptos Display"/>
          <w:color w:val="0D0D0D"/>
          <w:sz w:val="24"/>
          <w:szCs w:val="24"/>
          <w:shd w:val="clear" w:color="auto" w:fill="FFFFFF"/>
        </w:rPr>
        <w:t xml:space="preserve">, </w:t>
      </w:r>
      <w:r w:rsidRPr="00940614">
        <w:rPr>
          <w:rFonts w:ascii="Aptos Display" w:hAnsi="Aptos Display"/>
          <w:i/>
          <w:iCs/>
          <w:color w:val="0D0D0D"/>
          <w:sz w:val="24"/>
          <w:szCs w:val="24"/>
          <w:shd w:val="clear" w:color="auto" w:fill="FFFFFF"/>
        </w:rPr>
        <w:t>D&amp;O liability insurance</w:t>
      </w:r>
      <w:r w:rsidRPr="00940614">
        <w:rPr>
          <w:rFonts w:ascii="Aptos Display" w:hAnsi="Aptos Display"/>
          <w:color w:val="0D0D0D"/>
          <w:sz w:val="24"/>
          <w:szCs w:val="24"/>
          <w:shd w:val="clear" w:color="auto" w:fill="FFFFFF"/>
        </w:rPr>
        <w:t xml:space="preserve">, </w:t>
      </w:r>
      <w:r w:rsidRPr="00940614">
        <w:rPr>
          <w:rFonts w:ascii="Aptos Display" w:hAnsi="Aptos Display"/>
          <w:i/>
          <w:iCs/>
          <w:color w:val="0D0D0D"/>
          <w:sz w:val="24"/>
          <w:szCs w:val="24"/>
          <w:shd w:val="clear" w:color="auto" w:fill="FFFFFF"/>
        </w:rPr>
        <w:t>state-owned enterprises</w:t>
      </w:r>
      <w:r w:rsidRPr="00940614">
        <w:rPr>
          <w:rFonts w:ascii="Aptos Display" w:hAnsi="Aptos Display"/>
          <w:color w:val="0D0D0D"/>
          <w:sz w:val="24"/>
          <w:szCs w:val="24"/>
          <w:shd w:val="clear" w:color="auto" w:fill="FFFFFF"/>
        </w:rPr>
        <w:t xml:space="preserve">, </w:t>
      </w:r>
      <w:r w:rsidRPr="00940614">
        <w:rPr>
          <w:rFonts w:ascii="Aptos Display" w:hAnsi="Aptos Display"/>
          <w:i/>
          <w:iCs/>
          <w:color w:val="0D0D0D"/>
          <w:sz w:val="24"/>
          <w:szCs w:val="24"/>
          <w:shd w:val="clear" w:color="auto" w:fill="FFFFFF"/>
        </w:rPr>
        <w:t>family firms</w:t>
      </w:r>
      <w:r w:rsidRPr="00940614">
        <w:rPr>
          <w:rFonts w:ascii="Aptos Display" w:hAnsi="Aptos Display"/>
          <w:color w:val="0D0D0D"/>
          <w:sz w:val="24"/>
          <w:szCs w:val="24"/>
          <w:shd w:val="clear" w:color="auto" w:fill="FFFFFF"/>
        </w:rPr>
        <w:t xml:space="preserve">, </w:t>
      </w:r>
      <w:r w:rsidRPr="00940614">
        <w:rPr>
          <w:rFonts w:ascii="Aptos Display" w:hAnsi="Aptos Display"/>
          <w:i/>
          <w:iCs/>
          <w:color w:val="0D0D0D"/>
          <w:sz w:val="24"/>
          <w:szCs w:val="24"/>
          <w:shd w:val="clear" w:color="auto" w:fill="FFFFFF"/>
        </w:rPr>
        <w:t>CEO tenure</w:t>
      </w:r>
      <w:r w:rsidRPr="00940614">
        <w:rPr>
          <w:rFonts w:ascii="Aptos Display" w:hAnsi="Aptos Display"/>
          <w:color w:val="0D0D0D"/>
          <w:sz w:val="24"/>
          <w:szCs w:val="24"/>
          <w:shd w:val="clear" w:color="auto" w:fill="FFFFFF"/>
        </w:rPr>
        <w:t>.</w:t>
      </w:r>
    </w:p>
    <w:p w14:paraId="2461F9E7" w14:textId="77777777" w:rsidR="00646F66" w:rsidRPr="00940614" w:rsidRDefault="00CA1CB1" w:rsidP="00363C6E">
      <w:pPr>
        <w:widowControl w:val="0"/>
        <w:autoSpaceDE w:val="0"/>
        <w:autoSpaceDN w:val="0"/>
        <w:adjustRightInd w:val="0"/>
        <w:spacing w:before="120" w:after="0" w:line="240" w:lineRule="auto"/>
        <w:jc w:val="both"/>
        <w:rPr>
          <w:rFonts w:ascii="Aptos Display" w:hAnsi="Aptos Display"/>
          <w:color w:val="0D0D0D"/>
          <w:sz w:val="24"/>
          <w:szCs w:val="24"/>
          <w:shd w:val="clear" w:color="auto" w:fill="FFFFFF"/>
        </w:rPr>
      </w:pPr>
      <w:r w:rsidRPr="00940614">
        <w:rPr>
          <w:rFonts w:ascii="Aptos Display" w:hAnsi="Aptos Display"/>
          <w:b/>
          <w:bCs/>
          <w:color w:val="0D0D0D"/>
          <w:sz w:val="24"/>
          <w:szCs w:val="24"/>
          <w:shd w:val="clear" w:color="auto" w:fill="FFFFFF"/>
        </w:rPr>
        <w:t>JEL Classification</w:t>
      </w:r>
      <w:r w:rsidRPr="00940614">
        <w:rPr>
          <w:rFonts w:ascii="Aptos Display" w:hAnsi="Aptos Display"/>
          <w:color w:val="0D0D0D"/>
          <w:sz w:val="24"/>
          <w:szCs w:val="24"/>
          <w:shd w:val="clear" w:color="auto" w:fill="FFFFFF"/>
        </w:rPr>
        <w:t>:</w:t>
      </w:r>
      <w:r w:rsidR="00F562E8" w:rsidRPr="00940614">
        <w:rPr>
          <w:rFonts w:ascii="Aptos Display" w:hAnsi="Aptos Display"/>
          <w:color w:val="0D0D0D"/>
          <w:sz w:val="24"/>
          <w:szCs w:val="24"/>
          <w:shd w:val="clear" w:color="auto" w:fill="FFFFFF"/>
        </w:rPr>
        <w:t xml:space="preserve"> </w:t>
      </w:r>
      <w:r w:rsidR="00111E60" w:rsidRPr="00940614">
        <w:rPr>
          <w:rFonts w:ascii="Aptos Display" w:hAnsi="Aptos Display"/>
          <w:color w:val="0D0D0D"/>
          <w:sz w:val="24"/>
          <w:szCs w:val="24"/>
          <w:shd w:val="clear" w:color="auto" w:fill="FFFFFF"/>
        </w:rPr>
        <w:t>G22; G30.</w:t>
      </w:r>
    </w:p>
    <w:p w14:paraId="5DBCEA35" w14:textId="288B4722" w:rsidR="00282951" w:rsidRPr="00940614" w:rsidRDefault="00333564" w:rsidP="002A3A7B">
      <w:pPr>
        <w:pStyle w:val="Heading1"/>
        <w:jc w:val="center"/>
        <w:rPr>
          <w:rFonts w:ascii="Aptos Display" w:hAnsi="Aptos Display"/>
          <w:lang w:val="en-US"/>
        </w:rPr>
      </w:pPr>
      <w:r w:rsidRPr="00940614">
        <w:rPr>
          <w:rFonts w:ascii="Aptos Display" w:hAnsi="Aptos Display"/>
          <w:lang w:val="en-US"/>
        </w:rPr>
        <w:br w:type="page"/>
      </w:r>
      <w:r w:rsidR="00254124" w:rsidRPr="00254124">
        <w:rPr>
          <w:rFonts w:ascii="Aptos Display" w:hAnsi="Aptos Display"/>
          <w:sz w:val="36"/>
          <w:szCs w:val="36"/>
          <w:lang w:val="en-US"/>
        </w:rPr>
        <w:lastRenderedPageBreak/>
        <w:t xml:space="preserve">Age Divide, Risk Decides: CEO-Chair age </w:t>
      </w:r>
      <w:r w:rsidR="007F6952">
        <w:rPr>
          <w:rFonts w:ascii="Aptos Display" w:hAnsi="Aptos Display"/>
          <w:sz w:val="36"/>
          <w:szCs w:val="36"/>
          <w:lang w:val="en-US"/>
        </w:rPr>
        <w:t>dissimilarity</w:t>
      </w:r>
      <w:r w:rsidR="007F6952" w:rsidRPr="00254124">
        <w:rPr>
          <w:rFonts w:ascii="Aptos Display" w:hAnsi="Aptos Display"/>
          <w:sz w:val="36"/>
          <w:szCs w:val="36"/>
          <w:lang w:val="en-US"/>
        </w:rPr>
        <w:t xml:space="preserve"> </w:t>
      </w:r>
      <w:r w:rsidR="00254124" w:rsidRPr="00254124">
        <w:rPr>
          <w:rFonts w:ascii="Aptos Display" w:hAnsi="Aptos Display"/>
          <w:sz w:val="36"/>
          <w:szCs w:val="36"/>
          <w:lang w:val="en-US"/>
        </w:rPr>
        <w:t>and D&amp;O Liability Insurance</w:t>
      </w:r>
    </w:p>
    <w:p w14:paraId="3371E48C" w14:textId="77777777" w:rsidR="00282951" w:rsidRPr="00940614" w:rsidRDefault="00282951" w:rsidP="00753882">
      <w:pPr>
        <w:widowControl w:val="0"/>
        <w:autoSpaceDE w:val="0"/>
        <w:autoSpaceDN w:val="0"/>
        <w:adjustRightInd w:val="0"/>
        <w:spacing w:after="0" w:line="240" w:lineRule="auto"/>
        <w:jc w:val="both"/>
        <w:rPr>
          <w:rFonts w:ascii="Aptos Display" w:hAnsi="Aptos Display"/>
          <w:color w:val="0D0D0D"/>
          <w:sz w:val="24"/>
          <w:szCs w:val="24"/>
          <w:shd w:val="clear" w:color="auto" w:fill="FFFFFF"/>
        </w:rPr>
      </w:pPr>
    </w:p>
    <w:p w14:paraId="33599AEA" w14:textId="77777777" w:rsidR="00646F66" w:rsidRPr="00940614" w:rsidRDefault="00646F66" w:rsidP="003475F0">
      <w:pPr>
        <w:pStyle w:val="Heading2"/>
        <w:numPr>
          <w:ilvl w:val="0"/>
          <w:numId w:val="1"/>
        </w:numPr>
        <w:spacing w:before="120" w:after="120" w:line="360" w:lineRule="auto"/>
        <w:rPr>
          <w:rFonts w:ascii="Aptos Display" w:hAnsi="Aptos Display"/>
          <w:i w:val="0"/>
          <w:iCs w:val="0"/>
          <w:sz w:val="24"/>
          <w:szCs w:val="24"/>
          <w:shd w:val="clear" w:color="auto" w:fill="FFFFFF"/>
        </w:rPr>
      </w:pPr>
      <w:r w:rsidRPr="00940614">
        <w:rPr>
          <w:rFonts w:ascii="Aptos Display" w:hAnsi="Aptos Display"/>
          <w:i w:val="0"/>
          <w:iCs w:val="0"/>
          <w:sz w:val="24"/>
          <w:szCs w:val="24"/>
          <w:shd w:val="clear" w:color="auto" w:fill="FFFFFF"/>
        </w:rPr>
        <w:t>Introduction</w:t>
      </w:r>
    </w:p>
    <w:p w14:paraId="0F98C480" w14:textId="199DC5AF" w:rsidR="00B20461" w:rsidRPr="00940614" w:rsidRDefault="00B20461" w:rsidP="007F6952">
      <w:pPr>
        <w:spacing w:before="120" w:after="120" w:line="360" w:lineRule="auto"/>
        <w:ind w:firstLine="720"/>
        <w:jc w:val="both"/>
        <w:rPr>
          <w:rFonts w:ascii="Aptos Display" w:hAnsi="Aptos Display"/>
          <w:sz w:val="24"/>
          <w:szCs w:val="24"/>
        </w:rPr>
      </w:pPr>
      <w:r w:rsidRPr="00940614">
        <w:rPr>
          <w:rFonts w:ascii="Aptos Display" w:hAnsi="Aptos Display"/>
          <w:sz w:val="24"/>
          <w:szCs w:val="24"/>
        </w:rPr>
        <w:t>We investigate the relationship between Director and Officer (</w:t>
      </w:r>
      <w:r w:rsidR="00B34A64" w:rsidRPr="00B34A64">
        <w:rPr>
          <w:rFonts w:ascii="Aptos Display" w:hAnsi="Aptos Display"/>
          <w:i/>
          <w:iCs/>
          <w:sz w:val="24"/>
          <w:szCs w:val="24"/>
        </w:rPr>
        <w:t>hereafter</w:t>
      </w:r>
      <w:r w:rsidR="00B34A64">
        <w:rPr>
          <w:rFonts w:ascii="Aptos Display" w:hAnsi="Aptos Display"/>
          <w:sz w:val="24"/>
          <w:szCs w:val="24"/>
        </w:rPr>
        <w:t xml:space="preserve"> </w:t>
      </w:r>
      <w:r w:rsidRPr="00940614">
        <w:rPr>
          <w:rFonts w:ascii="Aptos Display" w:hAnsi="Aptos Display"/>
          <w:sz w:val="24"/>
          <w:szCs w:val="24"/>
        </w:rPr>
        <w:t>D&amp;O) liability insurance and the age dissimilarity between the CEO and the Chair</w:t>
      </w:r>
      <w:r w:rsidR="00B34A64">
        <w:rPr>
          <w:rFonts w:ascii="Aptos Display" w:hAnsi="Aptos Display"/>
          <w:sz w:val="24"/>
          <w:szCs w:val="24"/>
        </w:rPr>
        <w:t>man (</w:t>
      </w:r>
      <w:r w:rsidR="00B34A64" w:rsidRPr="00602552">
        <w:rPr>
          <w:rFonts w:ascii="Aptos Display" w:hAnsi="Aptos Display"/>
          <w:i/>
          <w:iCs/>
          <w:sz w:val="24"/>
          <w:szCs w:val="24"/>
        </w:rPr>
        <w:t>hereafter</w:t>
      </w:r>
      <w:r w:rsidR="00B34A64">
        <w:rPr>
          <w:rFonts w:ascii="Aptos Display" w:hAnsi="Aptos Display"/>
          <w:sz w:val="24"/>
          <w:szCs w:val="24"/>
        </w:rPr>
        <w:t xml:space="preserve"> Chair)</w:t>
      </w:r>
      <w:r w:rsidRPr="00940614">
        <w:rPr>
          <w:rFonts w:ascii="Aptos Display" w:hAnsi="Aptos Display"/>
          <w:sz w:val="24"/>
          <w:szCs w:val="24"/>
        </w:rPr>
        <w:t xml:space="preserve"> of the board. D&amp;O liability insurance is designed to protect corporate directors and officers from personal financial loss i</w:t>
      </w:r>
      <w:r w:rsidR="00C2157E">
        <w:rPr>
          <w:rFonts w:ascii="Aptos Display" w:hAnsi="Aptos Display"/>
          <w:sz w:val="24"/>
          <w:szCs w:val="24"/>
        </w:rPr>
        <w:t>f</w:t>
      </w:r>
      <w:r w:rsidRPr="00940614">
        <w:rPr>
          <w:rFonts w:ascii="Aptos Display" w:hAnsi="Aptos Display"/>
          <w:sz w:val="24"/>
          <w:szCs w:val="24"/>
        </w:rPr>
        <w:t xml:space="preserve"> they are sued for alleged wrongful acts—such as breach of fiduciary duty or mismanagement—while carrying out their responsibilities in the company. This form of insurance serves as a critical risk management tool for firms, particularly in protecting the personal assets of top executives and ensuring that they are not unduly deterred from making bold decisions due to concerns about personal liability.</w:t>
      </w:r>
      <w:r w:rsidR="00B34A64">
        <w:rPr>
          <w:rFonts w:ascii="Aptos Display" w:hAnsi="Aptos Display"/>
          <w:sz w:val="24"/>
          <w:szCs w:val="24"/>
        </w:rPr>
        <w:t xml:space="preserve"> </w:t>
      </w:r>
      <w:r w:rsidR="00B34A64" w:rsidRPr="00B34A64">
        <w:rPr>
          <w:rFonts w:ascii="Aptos Display" w:hAnsi="Aptos Display"/>
          <w:sz w:val="24"/>
          <w:szCs w:val="24"/>
        </w:rPr>
        <w:t>Empirical research provides evidence that Directors and Officers (D&amp;O) liability insurance has various effects on firms</w:t>
      </w:r>
      <w:r w:rsidR="00B34A64">
        <w:rPr>
          <w:rFonts w:ascii="Aptos Display" w:hAnsi="Aptos Display"/>
          <w:sz w:val="24"/>
          <w:szCs w:val="24"/>
        </w:rPr>
        <w:t xml:space="preserve">, such as </w:t>
      </w:r>
      <w:r w:rsidR="00B34A64" w:rsidRPr="00B34A64">
        <w:rPr>
          <w:rFonts w:ascii="Aptos Display" w:hAnsi="Aptos Display"/>
          <w:sz w:val="24"/>
          <w:szCs w:val="24"/>
        </w:rPr>
        <w:t>enhanc</w:t>
      </w:r>
      <w:r w:rsidR="00285040">
        <w:rPr>
          <w:rFonts w:ascii="Aptos Display" w:hAnsi="Aptos Display"/>
          <w:sz w:val="24"/>
          <w:szCs w:val="24"/>
        </w:rPr>
        <w:t>ing</w:t>
      </w:r>
      <w:r w:rsidR="00B34A64" w:rsidRPr="00B34A64">
        <w:rPr>
          <w:rFonts w:ascii="Aptos Display" w:hAnsi="Aptos Display"/>
          <w:sz w:val="24"/>
          <w:szCs w:val="24"/>
        </w:rPr>
        <w:t xml:space="preserve"> firm digitalization (Huang et al., 2023), foster</w:t>
      </w:r>
      <w:r w:rsidR="00285040">
        <w:rPr>
          <w:rFonts w:ascii="Aptos Display" w:hAnsi="Aptos Display"/>
          <w:sz w:val="24"/>
          <w:szCs w:val="24"/>
        </w:rPr>
        <w:t>ing</w:t>
      </w:r>
      <w:r w:rsidR="00B34A64" w:rsidRPr="00B34A64">
        <w:rPr>
          <w:rFonts w:ascii="Aptos Display" w:hAnsi="Aptos Display"/>
          <w:sz w:val="24"/>
          <w:szCs w:val="24"/>
        </w:rPr>
        <w:t xml:space="preserve"> innovation (Wang et al., 2020), reduc</w:t>
      </w:r>
      <w:r w:rsidR="00285040">
        <w:rPr>
          <w:rFonts w:ascii="Aptos Display" w:hAnsi="Aptos Display"/>
          <w:sz w:val="24"/>
          <w:szCs w:val="24"/>
        </w:rPr>
        <w:t>ing</w:t>
      </w:r>
      <w:r w:rsidR="00B34A64" w:rsidRPr="00B34A64">
        <w:rPr>
          <w:rFonts w:ascii="Aptos Display" w:hAnsi="Aptos Display"/>
          <w:sz w:val="24"/>
          <w:szCs w:val="24"/>
        </w:rPr>
        <w:t xml:space="preserve"> corporate misconduct (Wang &amp; Wu, 2023), increase related-party transactions (Huang et al., 2024), and improve corporate social responsibility (CSR) performance (Xia et al., 2024).</w:t>
      </w:r>
      <w:r w:rsidR="00B34A64">
        <w:rPr>
          <w:rFonts w:ascii="Aptos Display" w:hAnsi="Aptos Display"/>
          <w:sz w:val="24"/>
          <w:szCs w:val="24"/>
        </w:rPr>
        <w:t xml:space="preserve"> </w:t>
      </w:r>
      <w:r w:rsidR="00B34A64" w:rsidRPr="00B34A64">
        <w:rPr>
          <w:rFonts w:ascii="Aptos Display" w:hAnsi="Aptos Display"/>
          <w:sz w:val="24"/>
          <w:szCs w:val="24"/>
        </w:rPr>
        <w:t>However, empirical evidence remains relatively limited in understanding the factors that influence a firm's decision to purchase D&amp;O liability insurance, which forms the focus of our research question.</w:t>
      </w:r>
    </w:p>
    <w:p w14:paraId="26AA3014" w14:textId="4B92C931" w:rsidR="00882C6A" w:rsidRDefault="00882C6A" w:rsidP="003475F0">
      <w:pPr>
        <w:spacing w:before="120" w:after="120" w:line="360" w:lineRule="auto"/>
        <w:ind w:firstLine="720"/>
        <w:jc w:val="both"/>
        <w:rPr>
          <w:rFonts w:ascii="Aptos Display" w:hAnsi="Aptos Display"/>
          <w:sz w:val="24"/>
          <w:szCs w:val="24"/>
        </w:rPr>
      </w:pPr>
      <w:r w:rsidRPr="00882C6A">
        <w:rPr>
          <w:rFonts w:ascii="Aptos Display" w:hAnsi="Aptos Display"/>
          <w:sz w:val="24"/>
          <w:szCs w:val="24"/>
        </w:rPr>
        <w:t xml:space="preserve">We propose that CEO-Chair age dissimilarity influences a firm's decision to purchase D&amp;O liability insurance. Age dissimilarity, defined as the difference in age between the CEO and the Chair of the board, reflects a generational divide that may lead to divergent perspectives on strategic leadership and corporate governance. This dynamic can result in distinct governance structures, decision-making processes, and varied approaches to risk management. These age-based differences in leadership styles are likely to shape the firm's risk appetite, thereby influencing its decision to invest in D&amp;O insurance as a risk mitigation strategy. </w:t>
      </w:r>
      <w:r w:rsidR="00AC3CAD">
        <w:rPr>
          <w:rFonts w:ascii="Aptos Display" w:hAnsi="Aptos Display"/>
          <w:sz w:val="24"/>
          <w:szCs w:val="24"/>
        </w:rPr>
        <w:t>Extent literature</w:t>
      </w:r>
      <w:r w:rsidRPr="00882C6A">
        <w:rPr>
          <w:rFonts w:ascii="Aptos Display" w:hAnsi="Aptos Display"/>
          <w:sz w:val="24"/>
          <w:szCs w:val="24"/>
        </w:rPr>
        <w:t xml:space="preserve"> suggests that individuals tend to align with those w</w:t>
      </w:r>
      <w:r w:rsidR="006A7DBB">
        <w:rPr>
          <w:rFonts w:ascii="Aptos Display" w:hAnsi="Aptos Display"/>
          <w:sz w:val="24"/>
          <w:szCs w:val="24"/>
        </w:rPr>
        <w:t>ith</w:t>
      </w:r>
      <w:r w:rsidRPr="00882C6A">
        <w:rPr>
          <w:rFonts w:ascii="Aptos Display" w:hAnsi="Aptos Display"/>
          <w:sz w:val="24"/>
          <w:szCs w:val="24"/>
        </w:rPr>
        <w:t xml:space="preserve"> similar characteristics, such as age, fostering effective communication and group cohesion (McPherson et al., 2001). However, in the context of age heterogeneity, such differences can stimulate healthy disagreement and cognitive conflict, encouraging diverse perspectives that improve problem-solving and decision-making (Choi &amp; Sy, 2010; Talavera et al., 2018). While homogeneity may reduce cognitive </w:t>
      </w:r>
      <w:r w:rsidRPr="00882C6A">
        <w:rPr>
          <w:rFonts w:ascii="Aptos Display" w:hAnsi="Aptos Display"/>
          <w:sz w:val="24"/>
          <w:szCs w:val="24"/>
        </w:rPr>
        <w:lastRenderedPageBreak/>
        <w:t>conflict, it could also limit the quality of corporate decisions, underscoring the potential benefits of age diversity in enhancing strategic and risk-related decisions, such as the purchase of D&amp;O insurance.</w:t>
      </w:r>
    </w:p>
    <w:p w14:paraId="7368B9C9" w14:textId="11BD4FC7" w:rsidR="009C2577" w:rsidRPr="00940614" w:rsidRDefault="00C2157E" w:rsidP="003475F0">
      <w:pPr>
        <w:spacing w:before="120" w:after="120" w:line="360" w:lineRule="auto"/>
        <w:ind w:firstLine="720"/>
        <w:jc w:val="both"/>
        <w:rPr>
          <w:rFonts w:ascii="Aptos Display" w:hAnsi="Aptos Display"/>
          <w:sz w:val="24"/>
          <w:szCs w:val="24"/>
        </w:rPr>
      </w:pPr>
      <w:r>
        <w:rPr>
          <w:rFonts w:ascii="Aptos Display" w:hAnsi="Aptos Display"/>
          <w:sz w:val="24"/>
          <w:szCs w:val="24"/>
        </w:rPr>
        <w:t>Several corporate governance factors, including board independence, ownership structure, management turnover, litigation risk, and financial health, influence the decision to purchase D&amp;O liability insurance</w:t>
      </w:r>
      <w:r w:rsidR="009C2577" w:rsidRPr="00940614">
        <w:rPr>
          <w:rFonts w:ascii="Aptos Display" w:hAnsi="Aptos Display"/>
          <w:sz w:val="24"/>
          <w:szCs w:val="24"/>
        </w:rPr>
        <w:t>. Firms with more independent boards and lower managerial ownership are more likely to invest in D&amp;O insurance, as these features signal higher governance risks (Chang &amp; Hsiao, 2012; O</w:t>
      </w:r>
      <w:r w:rsidR="003475F0" w:rsidRPr="00940614">
        <w:rPr>
          <w:rFonts w:ascii="Aptos Display" w:hAnsi="Aptos Display"/>
          <w:sz w:val="24"/>
          <w:szCs w:val="24"/>
        </w:rPr>
        <w:t>’</w:t>
      </w:r>
      <w:r w:rsidR="009C2577" w:rsidRPr="00940614">
        <w:rPr>
          <w:rFonts w:ascii="Aptos Display" w:hAnsi="Aptos Display"/>
          <w:sz w:val="24"/>
          <w:szCs w:val="24"/>
        </w:rPr>
        <w:t>Sullivan, 2002). Companies with frequent management turnover or operating in high-risk industries, such as energy, or those with poor financial health, such as firms with financial restatements, are also more likely to purchase D&amp;O coverage (Core, 1997; Cao &amp; Narayanamoorthy, 2014). Additionally, firms with higher board compensation, complex disclosure practices, or those involved in aggressive tax planning face higher premiums due to perceived governance risks (Chang &amp; Hsiao, 2012; Gillan &amp; Panasian, 2014; Donelson et al., 2022). Family-owned businesses with overconfident CEOs are similarly inclined to buy D&amp;O insurance to mitigate risks associated with executive decision-making (Lai &amp; Tai, 2019). Overall, larger firms or those with external monitoring or cross-listings often face higher premiums due to increased governance scrutiny (Core, 1997; Gillan &amp; Panasian, 2014). Thus, D&amp;O insurance decisions are shaped by a combination of governance structures, financial risks, and external pressures.</w:t>
      </w:r>
    </w:p>
    <w:p w14:paraId="13AC41F1" w14:textId="782AB298" w:rsidR="00646F66" w:rsidRPr="00940614" w:rsidRDefault="00B20461" w:rsidP="003475F0">
      <w:pPr>
        <w:spacing w:before="120" w:after="120" w:line="360" w:lineRule="auto"/>
        <w:ind w:firstLine="720"/>
        <w:jc w:val="both"/>
        <w:rPr>
          <w:rFonts w:ascii="Aptos Display" w:hAnsi="Aptos Display"/>
          <w:sz w:val="24"/>
          <w:szCs w:val="24"/>
        </w:rPr>
      </w:pPr>
      <w:r w:rsidRPr="00940614">
        <w:rPr>
          <w:rFonts w:ascii="Aptos Display" w:hAnsi="Aptos Display"/>
          <w:sz w:val="24"/>
          <w:szCs w:val="24"/>
        </w:rPr>
        <w:t>We hypothesi</w:t>
      </w:r>
      <w:r w:rsidR="00285040">
        <w:rPr>
          <w:rFonts w:ascii="Aptos Display" w:hAnsi="Aptos Display"/>
          <w:sz w:val="24"/>
          <w:szCs w:val="24"/>
        </w:rPr>
        <w:t>z</w:t>
      </w:r>
      <w:r w:rsidRPr="00940614">
        <w:rPr>
          <w:rFonts w:ascii="Aptos Display" w:hAnsi="Aptos Display"/>
          <w:sz w:val="24"/>
          <w:szCs w:val="24"/>
        </w:rPr>
        <w:t>e that companies with a larger age gap between the CEO and the Chair may be more likely to invest in D&amp;O liability insurance as a precautionary measure, anticipating greater potential for conflict or misalignment in leadership styles. For example, a significant age gap may be associated with generational differences in leadership philosophy, which could lead to disagreements or tensions over strategic direction, increasing the likelihood of legal challenges. In such cases, D&amp;O insurance would serve as an added safeguard for senior management, mitigating personal financial risk.</w:t>
      </w:r>
      <w:r w:rsidR="007413DE" w:rsidRPr="00940614">
        <w:rPr>
          <w:rFonts w:ascii="Aptos Display" w:hAnsi="Aptos Display"/>
          <w:sz w:val="24"/>
          <w:szCs w:val="24"/>
        </w:rPr>
        <w:t xml:space="preserve"> </w:t>
      </w:r>
      <w:r w:rsidRPr="00940614">
        <w:rPr>
          <w:rFonts w:ascii="Aptos Display" w:hAnsi="Aptos Display"/>
          <w:sz w:val="24"/>
          <w:szCs w:val="24"/>
        </w:rPr>
        <w:t>Alternatively, companies with a smaller age gap may experience greater alignment between the CEO and Chair, potentially reducing the perceived risk of leadership conflict and, thus, the need for extensive D&amp;O coverage. By exploring this relationship, we aim to shed light on how age dynamics within corporate leadership influence risk management strategies and the adoption of D&amp;O liability insurance.</w:t>
      </w:r>
    </w:p>
    <w:p w14:paraId="526A8002" w14:textId="70E9ECC2" w:rsidR="007413DE" w:rsidRPr="00940614" w:rsidRDefault="007413DE" w:rsidP="003475F0">
      <w:pPr>
        <w:spacing w:before="120" w:after="120" w:line="360" w:lineRule="auto"/>
        <w:ind w:firstLine="720"/>
        <w:jc w:val="both"/>
        <w:rPr>
          <w:rFonts w:ascii="Aptos Display" w:hAnsi="Aptos Display"/>
          <w:sz w:val="24"/>
          <w:szCs w:val="24"/>
        </w:rPr>
      </w:pPr>
      <w:r w:rsidRPr="00940614">
        <w:rPr>
          <w:rFonts w:ascii="Aptos Display" w:hAnsi="Aptos Display"/>
          <w:sz w:val="24"/>
          <w:szCs w:val="24"/>
        </w:rPr>
        <w:t>We examine the regulatory context of China to address our research question, as it offers a distinctive setting for exploring the dynamics of D&amp;O</w:t>
      </w:r>
      <w:r w:rsidR="003475F0" w:rsidRPr="00940614">
        <w:rPr>
          <w:rFonts w:ascii="Aptos Display" w:hAnsi="Aptos Display"/>
          <w:sz w:val="24"/>
          <w:szCs w:val="24"/>
        </w:rPr>
        <w:t xml:space="preserve"> liability</w:t>
      </w:r>
      <w:r w:rsidRPr="00940614">
        <w:rPr>
          <w:rFonts w:ascii="Aptos Display" w:hAnsi="Aptos Display"/>
          <w:sz w:val="24"/>
          <w:szCs w:val="24"/>
        </w:rPr>
        <w:t xml:space="preserve"> insurance. Interest in D&amp;O insurance in China began following key regulatory changes, starting in 2002 with clarifications from the Supreme People</w:t>
      </w:r>
      <w:r w:rsidR="003475F0" w:rsidRPr="00940614">
        <w:rPr>
          <w:rFonts w:ascii="Aptos Display" w:hAnsi="Aptos Display"/>
          <w:sz w:val="24"/>
          <w:szCs w:val="24"/>
        </w:rPr>
        <w:t>’</w:t>
      </w:r>
      <w:r w:rsidRPr="00940614">
        <w:rPr>
          <w:rFonts w:ascii="Aptos Display" w:hAnsi="Aptos Display"/>
          <w:sz w:val="24"/>
          <w:szCs w:val="24"/>
        </w:rPr>
        <w:t xml:space="preserve">s </w:t>
      </w:r>
      <w:r w:rsidRPr="00940614">
        <w:rPr>
          <w:rFonts w:ascii="Aptos Display" w:hAnsi="Aptos Display"/>
          <w:sz w:val="24"/>
          <w:szCs w:val="24"/>
        </w:rPr>
        <w:lastRenderedPageBreak/>
        <w:t>Court on directors</w:t>
      </w:r>
      <w:r w:rsidR="003475F0" w:rsidRPr="00940614">
        <w:rPr>
          <w:rFonts w:ascii="Aptos Display" w:hAnsi="Aptos Display"/>
          <w:sz w:val="24"/>
          <w:szCs w:val="24"/>
        </w:rPr>
        <w:t>’</w:t>
      </w:r>
      <w:r w:rsidRPr="00940614">
        <w:rPr>
          <w:rFonts w:ascii="Aptos Display" w:hAnsi="Aptos Display"/>
          <w:sz w:val="24"/>
          <w:szCs w:val="24"/>
        </w:rPr>
        <w:t xml:space="preserve"> liability in securities cases and continuing with the 2005 revision of the Company Law, which introduced a shareholder litigation system. Further regulatory developments in 2006 and 2014 highlighted the need to enhance D&amp;O protocols and moderni</w:t>
      </w:r>
      <w:r w:rsidR="00285040">
        <w:rPr>
          <w:rFonts w:ascii="Aptos Display" w:hAnsi="Aptos Display"/>
          <w:sz w:val="24"/>
          <w:szCs w:val="24"/>
        </w:rPr>
        <w:t>z</w:t>
      </w:r>
      <w:r w:rsidRPr="00940614">
        <w:rPr>
          <w:rFonts w:ascii="Aptos Display" w:hAnsi="Aptos Display"/>
          <w:sz w:val="24"/>
          <w:szCs w:val="24"/>
        </w:rPr>
        <w:t>e the insurance industry. Despite these reforms, the D&amp;O insurance market in China remains underdeveloped compared to mature markets in the U</w:t>
      </w:r>
      <w:r w:rsidR="003475F0" w:rsidRPr="00940614">
        <w:rPr>
          <w:rFonts w:ascii="Aptos Display" w:hAnsi="Aptos Display"/>
          <w:sz w:val="24"/>
          <w:szCs w:val="24"/>
        </w:rPr>
        <w:t>S</w:t>
      </w:r>
      <w:r w:rsidRPr="00940614">
        <w:rPr>
          <w:rFonts w:ascii="Aptos Display" w:hAnsi="Aptos Display"/>
          <w:sz w:val="24"/>
          <w:szCs w:val="24"/>
        </w:rPr>
        <w:t>, Europe, and Japan due to differences in legal systems, corporate governance, and market maturity. Additionally, the persistence of agency conflicts in China’s state-owned enterprises (SOEs) complicates the situation, as management often acts in ways that diverge from the interests of state ownership. These agency problems are exacerbated by weak corporate governance, hindering the adoption of D&amp;O insurance. Therefore, while regulatory changes aim to improve corporate governance and risk management, the slow development of the D&amp;O market in China is shaped by institutional differences, cultural factors, and the complexities of managing agency conflicts in SOEs.</w:t>
      </w:r>
    </w:p>
    <w:p w14:paraId="5ABDB52D" w14:textId="77777777" w:rsidR="007413DE" w:rsidRPr="00940614" w:rsidRDefault="007413DE" w:rsidP="003475F0">
      <w:pPr>
        <w:spacing w:before="120" w:after="120" w:line="360" w:lineRule="auto"/>
        <w:ind w:firstLine="709"/>
        <w:jc w:val="both"/>
        <w:rPr>
          <w:rFonts w:ascii="Aptos Display" w:hAnsi="Aptos Display"/>
          <w:sz w:val="24"/>
          <w:szCs w:val="24"/>
        </w:rPr>
      </w:pPr>
      <w:r w:rsidRPr="00940614">
        <w:rPr>
          <w:rFonts w:ascii="Aptos Display" w:hAnsi="Aptos Display"/>
          <w:sz w:val="24"/>
          <w:szCs w:val="24"/>
        </w:rPr>
        <w:t>Using a sample of 36,210 firm-year observations from listed companies in China between 2001 and 2021, our findings provide robust evidence that firms are more likely to purchase Directors and Officers (D&amp;O) liability insurance when the age gap between the CEO and Chairman is larger. This supports the agency theory, which suggests that a greater age gap between these key governance figures increases the potential for strategic misalignment, conflicts, and higher agency costs, thereby raising the perceived need for D&amp;O insurance. The relationship is particularly strong in firms with longer CEO tenure, indicating that CEO entrenchment may exacerbate governance conflicts and further drive the demand for insurance. Additionally, the link between CEO-Chairman age dissimilarity and D&amp;O insurance purchase is stronger in state-owned enterprises (SOEs), where political interests and government involvement can complicate governance dynamics, increasing the perceived risk of leadership conflict. Our analysis also shows that family firms, despite potential familial cohesion, are more likely to invest in D&amp;O insurance when there is a significant age gap between the CEO and Chairman, reflecting governance challenges related to generational differences. Furthermore, we find that the cost of D&amp;O insurance premiums increases with a larger CEO-Chairman age gap, highlighting the perceived risks associated with leadership dissimilarity. Finally, we identify a curvilinear relationship between the age gap and D&amp;O insurance purchase, suggesting that while the need for insurance rises with the age gap up to a point, very large gaps may signal more effective governance and reduce the perceived need for protection.</w:t>
      </w:r>
    </w:p>
    <w:p w14:paraId="3ADC6121" w14:textId="257DAC58" w:rsidR="007413DE" w:rsidRPr="00940614" w:rsidRDefault="007413DE" w:rsidP="003475F0">
      <w:pPr>
        <w:spacing w:before="120" w:after="120" w:line="360" w:lineRule="auto"/>
        <w:ind w:firstLine="709"/>
        <w:jc w:val="both"/>
        <w:rPr>
          <w:rFonts w:ascii="Aptos Display" w:hAnsi="Aptos Display"/>
          <w:sz w:val="24"/>
          <w:szCs w:val="24"/>
        </w:rPr>
      </w:pPr>
      <w:r w:rsidRPr="00940614">
        <w:rPr>
          <w:rFonts w:ascii="Aptos Display" w:hAnsi="Aptos Display"/>
          <w:sz w:val="24"/>
          <w:szCs w:val="24"/>
        </w:rPr>
        <w:t>The remainder of this paper is organi</w:t>
      </w:r>
      <w:r w:rsidR="00285040">
        <w:rPr>
          <w:rFonts w:ascii="Aptos Display" w:hAnsi="Aptos Display"/>
          <w:sz w:val="24"/>
          <w:szCs w:val="24"/>
        </w:rPr>
        <w:t>z</w:t>
      </w:r>
      <w:r w:rsidRPr="00940614">
        <w:rPr>
          <w:rFonts w:ascii="Aptos Display" w:hAnsi="Aptos Display"/>
          <w:sz w:val="24"/>
          <w:szCs w:val="24"/>
        </w:rPr>
        <w:t xml:space="preserve">ed as follows. Section 2 provides a review of the relevant literature and develops the research hypothesis. Section 3 outlines the research methodology, including </w:t>
      </w:r>
      <w:r w:rsidRPr="00940614">
        <w:rPr>
          <w:rFonts w:ascii="Aptos Display" w:hAnsi="Aptos Display"/>
          <w:sz w:val="24"/>
          <w:szCs w:val="24"/>
        </w:rPr>
        <w:lastRenderedPageBreak/>
        <w:t>the sample selection process and the model used to test the hypothesis. The results are presented in Section 4, followed by additional robustness tests in Section 5. Section 6 presents cross-sectional analyses, and Section 7 concludes the paper.</w:t>
      </w:r>
    </w:p>
    <w:p w14:paraId="33870A67" w14:textId="77777777" w:rsidR="00646F66" w:rsidRPr="00940614" w:rsidRDefault="00646F66" w:rsidP="003475F0">
      <w:pPr>
        <w:pStyle w:val="Heading2"/>
        <w:numPr>
          <w:ilvl w:val="0"/>
          <w:numId w:val="1"/>
        </w:numPr>
        <w:spacing w:before="120" w:after="120" w:line="360" w:lineRule="auto"/>
        <w:rPr>
          <w:rFonts w:ascii="Aptos Display" w:hAnsi="Aptos Display"/>
          <w:i w:val="0"/>
          <w:iCs w:val="0"/>
          <w:sz w:val="24"/>
          <w:szCs w:val="24"/>
          <w:shd w:val="clear" w:color="auto" w:fill="FFFFFF"/>
        </w:rPr>
      </w:pPr>
      <w:r w:rsidRPr="00940614">
        <w:rPr>
          <w:rFonts w:ascii="Aptos Display" w:hAnsi="Aptos Display"/>
          <w:i w:val="0"/>
          <w:iCs w:val="0"/>
          <w:sz w:val="24"/>
          <w:szCs w:val="24"/>
          <w:shd w:val="clear" w:color="auto" w:fill="FFFFFF"/>
        </w:rPr>
        <w:t>Literature Review &amp; Hypothesis</w:t>
      </w:r>
      <w:r w:rsidR="00E11A7D" w:rsidRPr="00940614">
        <w:rPr>
          <w:rFonts w:ascii="Aptos Display" w:hAnsi="Aptos Display"/>
          <w:i w:val="0"/>
          <w:iCs w:val="0"/>
          <w:sz w:val="24"/>
          <w:szCs w:val="24"/>
          <w:shd w:val="clear" w:color="auto" w:fill="FFFFFF"/>
        </w:rPr>
        <w:t xml:space="preserve"> Development</w:t>
      </w:r>
    </w:p>
    <w:p w14:paraId="5EA6DBF8" w14:textId="77777777" w:rsidR="009C2577" w:rsidRPr="00940614" w:rsidRDefault="009C2577" w:rsidP="003475F0">
      <w:pPr>
        <w:pStyle w:val="Heading3"/>
        <w:spacing w:before="120" w:after="120" w:line="360" w:lineRule="auto"/>
        <w:rPr>
          <w:rFonts w:ascii="Aptos Display" w:hAnsi="Aptos Display"/>
          <w:sz w:val="24"/>
          <w:szCs w:val="24"/>
        </w:rPr>
      </w:pPr>
      <w:r w:rsidRPr="00940614">
        <w:rPr>
          <w:rFonts w:ascii="Aptos Display" w:hAnsi="Aptos Display"/>
          <w:sz w:val="24"/>
          <w:szCs w:val="24"/>
        </w:rPr>
        <w:t>2.1 Literature Review</w:t>
      </w:r>
    </w:p>
    <w:p w14:paraId="4251AF08" w14:textId="61FF7275" w:rsidR="009C2577" w:rsidRPr="00940614" w:rsidRDefault="009C2577" w:rsidP="00C4421B">
      <w:pPr>
        <w:spacing w:before="120" w:after="120" w:line="360" w:lineRule="auto"/>
        <w:ind w:firstLine="720"/>
        <w:jc w:val="both"/>
        <w:rPr>
          <w:rFonts w:ascii="Aptos Display" w:hAnsi="Aptos Display"/>
          <w:sz w:val="24"/>
          <w:szCs w:val="24"/>
        </w:rPr>
      </w:pPr>
      <w:r w:rsidRPr="00940614">
        <w:rPr>
          <w:rFonts w:ascii="Aptos Display" w:hAnsi="Aptos Display"/>
          <w:sz w:val="24"/>
          <w:szCs w:val="24"/>
        </w:rPr>
        <w:t xml:space="preserve">The determinants of D&amp;O liability insurance are shaped by </w:t>
      </w:r>
      <w:r w:rsidR="00B9071B">
        <w:rPr>
          <w:rFonts w:ascii="Aptos Display" w:hAnsi="Aptos Display"/>
          <w:sz w:val="24"/>
          <w:szCs w:val="24"/>
        </w:rPr>
        <w:t>various</w:t>
      </w:r>
      <w:r w:rsidRPr="00940614">
        <w:rPr>
          <w:rFonts w:ascii="Aptos Display" w:hAnsi="Aptos Display"/>
          <w:sz w:val="24"/>
          <w:szCs w:val="24"/>
        </w:rPr>
        <w:t xml:space="preserve"> firm-specific and governance-related factors</w:t>
      </w:r>
      <w:r w:rsidR="00B9071B">
        <w:rPr>
          <w:rFonts w:ascii="Aptos Display" w:hAnsi="Aptos Display"/>
          <w:sz w:val="24"/>
          <w:szCs w:val="24"/>
        </w:rPr>
        <w:t xml:space="preserve"> (for a detailed review, see Bhuiyan et al., 2024)</w:t>
      </w:r>
      <w:r w:rsidRPr="00940614">
        <w:rPr>
          <w:rFonts w:ascii="Aptos Display" w:hAnsi="Aptos Display"/>
          <w:sz w:val="24"/>
          <w:szCs w:val="24"/>
        </w:rPr>
        <w:t xml:space="preserve">. Several studies have identified key drivers that influence a </w:t>
      </w:r>
      <w:r w:rsidR="006A7DBB">
        <w:rPr>
          <w:rFonts w:ascii="Aptos Display" w:hAnsi="Aptos Display"/>
          <w:sz w:val="24"/>
          <w:szCs w:val="24"/>
        </w:rPr>
        <w:t>firm</w:t>
      </w:r>
      <w:r w:rsidR="003475F0" w:rsidRPr="00940614">
        <w:rPr>
          <w:rFonts w:ascii="Aptos Display" w:hAnsi="Aptos Display"/>
          <w:sz w:val="24"/>
          <w:szCs w:val="24"/>
        </w:rPr>
        <w:t>’</w:t>
      </w:r>
      <w:r w:rsidRPr="00940614">
        <w:rPr>
          <w:rFonts w:ascii="Aptos Display" w:hAnsi="Aptos Display"/>
          <w:sz w:val="24"/>
          <w:szCs w:val="24"/>
        </w:rPr>
        <w:t>s decision to purchase D&amp;O insurance, as well as the level of coverage and premiums it incurs.</w:t>
      </w:r>
      <w:r w:rsidR="003475F0" w:rsidRPr="00940614">
        <w:rPr>
          <w:rFonts w:ascii="Aptos Display" w:hAnsi="Aptos Display"/>
          <w:sz w:val="24"/>
          <w:szCs w:val="24"/>
        </w:rPr>
        <w:t xml:space="preserve"> </w:t>
      </w:r>
      <w:r w:rsidRPr="00940614">
        <w:rPr>
          <w:rFonts w:ascii="Aptos Display" w:hAnsi="Aptos Display"/>
          <w:sz w:val="24"/>
          <w:szCs w:val="24"/>
        </w:rPr>
        <w:t>Core (1997) suggests that larger firms with costly external ownership and monitoring mechanisms are more likely to purchase D&amp;O liability insurance. This is because larger firms are exposed to higher risks of legal actions and need additional safeguards for their executives. Moreover, D&amp;O insurance can act as a substitute for other forms of monitoring, such as shareholder oversight. Core (1997) also points out that firms in sectors with greater litigation risk (such as the energy sector) or a higher probability of financial distress are more inclined to purchase D&amp;O insurance.</w:t>
      </w:r>
      <w:r w:rsidR="003475F0" w:rsidRPr="00940614">
        <w:rPr>
          <w:rFonts w:ascii="Aptos Display" w:hAnsi="Aptos Display"/>
          <w:sz w:val="24"/>
          <w:szCs w:val="24"/>
        </w:rPr>
        <w:t xml:space="preserve"> </w:t>
      </w:r>
      <w:r w:rsidRPr="00940614">
        <w:rPr>
          <w:rFonts w:ascii="Aptos Display" w:hAnsi="Aptos Display"/>
          <w:sz w:val="24"/>
          <w:szCs w:val="24"/>
        </w:rPr>
        <w:t>Ownership structure plays a significant role in the decision to purchase D&amp;O insurance. For instance, O</w:t>
      </w:r>
      <w:r w:rsidR="003475F0" w:rsidRPr="00940614">
        <w:rPr>
          <w:rFonts w:ascii="Aptos Display" w:hAnsi="Aptos Display"/>
          <w:sz w:val="24"/>
          <w:szCs w:val="24"/>
        </w:rPr>
        <w:t>’</w:t>
      </w:r>
      <w:r w:rsidRPr="00940614">
        <w:rPr>
          <w:rFonts w:ascii="Aptos Display" w:hAnsi="Aptos Display"/>
          <w:sz w:val="24"/>
          <w:szCs w:val="24"/>
        </w:rPr>
        <w:t xml:space="preserve">Sullivan (2002) finds that UK firms with low managerial ownership, a higher number of non-executive directors, and US subsidiaries are more likely to buy D&amp;O coverage. Similarly, in Taiwan, Chang and Hsiao (2012) report that D&amp;O liability insurance is positively associated with board independence, director compensation, and management turnover, while it is negatively related to factors like auditor turnover, ownership concentration, and the number of non-executive directors on the board. This suggests that more independent and dynamic governance structures may encourage firms to take out D&amp;O insurance </w:t>
      </w:r>
      <w:r w:rsidR="001B5CDC" w:rsidRPr="00940614">
        <w:rPr>
          <w:rFonts w:ascii="Aptos Display" w:hAnsi="Aptos Display"/>
          <w:sz w:val="24"/>
          <w:szCs w:val="24"/>
        </w:rPr>
        <w:t>to</w:t>
      </w:r>
      <w:r w:rsidRPr="00940614">
        <w:rPr>
          <w:rFonts w:ascii="Aptos Display" w:hAnsi="Aptos Display"/>
          <w:sz w:val="24"/>
          <w:szCs w:val="24"/>
        </w:rPr>
        <w:t xml:space="preserve"> protect against potential risks related to executive decision-making.</w:t>
      </w:r>
    </w:p>
    <w:p w14:paraId="52B49BFF" w14:textId="77777777" w:rsidR="009C2577" w:rsidRPr="00940614" w:rsidRDefault="009C2577" w:rsidP="003475F0">
      <w:pPr>
        <w:spacing w:before="120" w:after="120" w:line="360" w:lineRule="auto"/>
        <w:ind w:firstLine="720"/>
        <w:jc w:val="both"/>
        <w:rPr>
          <w:rFonts w:ascii="Aptos Display" w:hAnsi="Aptos Display"/>
          <w:sz w:val="24"/>
          <w:szCs w:val="24"/>
        </w:rPr>
      </w:pPr>
      <w:r w:rsidRPr="00940614">
        <w:rPr>
          <w:rFonts w:ascii="Aptos Display" w:hAnsi="Aptos Display"/>
          <w:sz w:val="24"/>
          <w:szCs w:val="24"/>
        </w:rPr>
        <w:t>Several studies highlight the relationship between D&amp;O insurance and a firm</w:t>
      </w:r>
      <w:r w:rsidR="003475F0" w:rsidRPr="00940614">
        <w:rPr>
          <w:rFonts w:ascii="Aptos Display" w:hAnsi="Aptos Display"/>
          <w:sz w:val="24"/>
          <w:szCs w:val="24"/>
        </w:rPr>
        <w:t>’</w:t>
      </w:r>
      <w:r w:rsidRPr="00940614">
        <w:rPr>
          <w:rFonts w:ascii="Aptos Display" w:hAnsi="Aptos Display"/>
          <w:sz w:val="24"/>
          <w:szCs w:val="24"/>
        </w:rPr>
        <w:t>s exposure to legal and financial risks. For example, Cao and Narayanamoorthy (2014) find that US firms with financial restatements or lower earnings quality face higher D&amp;O premiums, as they are seen as more likely to be subject to legal claims or shareholder lawsuits. Similarly, Chen and Li (2010) document that D&amp;O insurance demand is positively related to a firm</w:t>
      </w:r>
      <w:r w:rsidR="003475F0" w:rsidRPr="00940614">
        <w:rPr>
          <w:rFonts w:ascii="Aptos Display" w:hAnsi="Aptos Display"/>
          <w:sz w:val="24"/>
          <w:szCs w:val="24"/>
        </w:rPr>
        <w:t>’</w:t>
      </w:r>
      <w:r w:rsidRPr="00940614">
        <w:rPr>
          <w:rFonts w:ascii="Aptos Display" w:hAnsi="Aptos Display"/>
          <w:sz w:val="24"/>
          <w:szCs w:val="24"/>
        </w:rPr>
        <w:t>s litigation risk and board compensation but negatively related to the ownership of outside directors.</w:t>
      </w:r>
      <w:r w:rsidR="003475F0" w:rsidRPr="00940614">
        <w:rPr>
          <w:rFonts w:ascii="Aptos Display" w:hAnsi="Aptos Display"/>
          <w:sz w:val="24"/>
          <w:szCs w:val="24"/>
        </w:rPr>
        <w:t xml:space="preserve"> </w:t>
      </w:r>
      <w:r w:rsidRPr="00940614">
        <w:rPr>
          <w:rFonts w:ascii="Aptos Display" w:hAnsi="Aptos Display"/>
          <w:sz w:val="24"/>
          <w:szCs w:val="24"/>
        </w:rPr>
        <w:t xml:space="preserve">The sector in which a firm operates also plays a significant role. For instance, Core (1997) notes that firms in high-risk industries, such as energy, are more likely to </w:t>
      </w:r>
      <w:r w:rsidRPr="00940614">
        <w:rPr>
          <w:rFonts w:ascii="Aptos Display" w:hAnsi="Aptos Display"/>
          <w:sz w:val="24"/>
          <w:szCs w:val="24"/>
        </w:rPr>
        <w:lastRenderedPageBreak/>
        <w:t>purchase D&amp;O liability insurance. Donelson et al. (2022) further extend this idea, finding that firms involved in aggressive tax planning or those facing higher tax uncertainty are more likely to invest in D&amp;O coverage. This suggests that firms with greater external risks—whether from regulatory scrutiny, litigation exposure, or complex tax strategies—tend to seek additional protection for their directors and officers.</w:t>
      </w:r>
    </w:p>
    <w:p w14:paraId="75D17A86" w14:textId="77777777" w:rsidR="009C2577" w:rsidRPr="00940614" w:rsidRDefault="009C2577" w:rsidP="003475F0">
      <w:pPr>
        <w:spacing w:before="120" w:after="120" w:line="360" w:lineRule="auto"/>
        <w:ind w:firstLine="720"/>
        <w:jc w:val="both"/>
        <w:rPr>
          <w:rFonts w:ascii="Aptos Display" w:hAnsi="Aptos Display"/>
          <w:sz w:val="24"/>
          <w:szCs w:val="24"/>
        </w:rPr>
      </w:pPr>
      <w:r w:rsidRPr="00940614">
        <w:rPr>
          <w:rFonts w:ascii="Aptos Display" w:hAnsi="Aptos Display"/>
          <w:sz w:val="24"/>
          <w:szCs w:val="24"/>
        </w:rPr>
        <w:t>Governance structures, including board independence and executive ownership, also influence D&amp;O insurance demand. Gillan and Panasian (2014) find that US-Canada cross-listed firms generally pay higher premiums for D&amp;O insurance, with premiums fluctuating based on the complexity of financial disclosure. Additionally, Boyer and Stern (2012) argue that the pricing of D&amp;O insurance reflects the insurer</w:t>
      </w:r>
      <w:r w:rsidR="003475F0" w:rsidRPr="00940614">
        <w:rPr>
          <w:rFonts w:ascii="Aptos Display" w:hAnsi="Aptos Display"/>
          <w:sz w:val="24"/>
          <w:szCs w:val="24"/>
        </w:rPr>
        <w:t>’</w:t>
      </w:r>
      <w:r w:rsidRPr="00940614">
        <w:rPr>
          <w:rFonts w:ascii="Aptos Display" w:hAnsi="Aptos Display"/>
          <w:sz w:val="24"/>
          <w:szCs w:val="24"/>
        </w:rPr>
        <w:t>s own risk assessment, with premiums acting as a signal of governance risk. Firms with complex governance structures or weak internal controls may face higher premiums due to the increased perceived risk of managerial missteps.</w:t>
      </w:r>
      <w:r w:rsidR="003475F0" w:rsidRPr="00940614">
        <w:rPr>
          <w:rFonts w:ascii="Aptos Display" w:hAnsi="Aptos Display"/>
          <w:sz w:val="24"/>
          <w:szCs w:val="24"/>
        </w:rPr>
        <w:t xml:space="preserve"> </w:t>
      </w:r>
      <w:r w:rsidRPr="00940614">
        <w:rPr>
          <w:rFonts w:ascii="Aptos Display" w:hAnsi="Aptos Display"/>
          <w:sz w:val="24"/>
          <w:szCs w:val="24"/>
        </w:rPr>
        <w:t>In more recent studies, the relationship between CSR performance and D&amp;O insurance has also been explored. Lu et al. (2023) find that firms with better CSR performance are more likely to purchase D&amp;O insurance, and they tend to have a lower premium-to-coverage ratio. This suggests that strong CSR performance may help mitigate the perceived liability risks faced by directors and officers, potentially leading to lower premiums for D&amp;O coverage.</w:t>
      </w:r>
    </w:p>
    <w:p w14:paraId="00564E4F" w14:textId="59B0E9A0" w:rsidR="009C2577" w:rsidRPr="00940614" w:rsidRDefault="009C2577" w:rsidP="003475F0">
      <w:pPr>
        <w:spacing w:before="120" w:after="120" w:line="360" w:lineRule="auto"/>
        <w:ind w:firstLine="720"/>
        <w:jc w:val="both"/>
        <w:rPr>
          <w:rFonts w:ascii="Aptos Display" w:hAnsi="Aptos Display"/>
          <w:sz w:val="24"/>
          <w:szCs w:val="24"/>
        </w:rPr>
      </w:pPr>
      <w:r w:rsidRPr="00940614">
        <w:rPr>
          <w:rFonts w:ascii="Aptos Display" w:hAnsi="Aptos Display"/>
          <w:sz w:val="24"/>
          <w:szCs w:val="24"/>
        </w:rPr>
        <w:t>Kang et al. (2019) reveal that audit firms themselves often purchase D&amp;O liability insurance to protect against litigation risks, especially in cases where there is a higher ratio of audit partners or when non-audit services are segregated from audit services. They also note that there is a positive relationship between the premiums for professional liability insurance and the growth in auditors</w:t>
      </w:r>
      <w:r w:rsidR="003475F0" w:rsidRPr="00940614">
        <w:rPr>
          <w:rFonts w:ascii="Aptos Display" w:hAnsi="Aptos Display"/>
          <w:sz w:val="24"/>
          <w:szCs w:val="24"/>
        </w:rPr>
        <w:t>’</w:t>
      </w:r>
      <w:r w:rsidRPr="00940614">
        <w:rPr>
          <w:rFonts w:ascii="Aptos Display" w:hAnsi="Aptos Display"/>
          <w:sz w:val="24"/>
          <w:szCs w:val="24"/>
        </w:rPr>
        <w:t xml:space="preserve"> revenue and instances of operating losses. This underscores the importance of risk management in professional services firms, where legal and financial risks are particularly salient.</w:t>
      </w:r>
      <w:r w:rsidR="003475F0" w:rsidRPr="00940614">
        <w:rPr>
          <w:rFonts w:ascii="Aptos Display" w:hAnsi="Aptos Display"/>
          <w:sz w:val="24"/>
          <w:szCs w:val="24"/>
        </w:rPr>
        <w:t xml:space="preserve"> </w:t>
      </w:r>
      <w:r w:rsidRPr="00940614">
        <w:rPr>
          <w:rFonts w:ascii="Aptos Display" w:hAnsi="Aptos Display"/>
          <w:sz w:val="24"/>
          <w:szCs w:val="24"/>
        </w:rPr>
        <w:t>Boyer and Tennyson (2015) provide a comprehensive framework that incorporates both financial risk factors and the board</w:t>
      </w:r>
      <w:r w:rsidR="003475F0" w:rsidRPr="00940614">
        <w:rPr>
          <w:rFonts w:ascii="Aptos Display" w:hAnsi="Aptos Display"/>
          <w:sz w:val="24"/>
          <w:szCs w:val="24"/>
        </w:rPr>
        <w:t>’</w:t>
      </w:r>
      <w:r w:rsidRPr="00940614">
        <w:rPr>
          <w:rFonts w:ascii="Aptos Display" w:hAnsi="Aptos Display"/>
          <w:sz w:val="24"/>
          <w:szCs w:val="24"/>
        </w:rPr>
        <w:t>s risk tolerance into the decision-making process for purchasing D&amp;O insurance. They emphasi</w:t>
      </w:r>
      <w:r w:rsidR="00285040">
        <w:rPr>
          <w:rFonts w:ascii="Aptos Display" w:hAnsi="Aptos Display"/>
          <w:sz w:val="24"/>
          <w:szCs w:val="24"/>
        </w:rPr>
        <w:t>z</w:t>
      </w:r>
      <w:r w:rsidRPr="00940614">
        <w:rPr>
          <w:rFonts w:ascii="Aptos Display" w:hAnsi="Aptos Display"/>
          <w:sz w:val="24"/>
          <w:szCs w:val="24"/>
        </w:rPr>
        <w:t>e that the firm</w:t>
      </w:r>
      <w:r w:rsidR="003475F0" w:rsidRPr="00940614">
        <w:rPr>
          <w:rFonts w:ascii="Aptos Display" w:hAnsi="Aptos Display"/>
          <w:sz w:val="24"/>
          <w:szCs w:val="24"/>
        </w:rPr>
        <w:t>’</w:t>
      </w:r>
      <w:r w:rsidRPr="00940614">
        <w:rPr>
          <w:rFonts w:ascii="Aptos Display" w:hAnsi="Aptos Display"/>
          <w:sz w:val="24"/>
          <w:szCs w:val="24"/>
        </w:rPr>
        <w:t>s market value, the proportion of shareholders with claims, and the expected downward return on stock in the event of managerial wrongdoing are all critical factors. Furthermore, Gupta and Prakash (2012) suggest that D&amp;O insurance premiums can reflect the private information that managers possess about a firm</w:t>
      </w:r>
      <w:r w:rsidR="003475F0" w:rsidRPr="00940614">
        <w:rPr>
          <w:rFonts w:ascii="Aptos Display" w:hAnsi="Aptos Display"/>
          <w:sz w:val="24"/>
          <w:szCs w:val="24"/>
        </w:rPr>
        <w:t>’</w:t>
      </w:r>
      <w:r w:rsidRPr="00940614">
        <w:rPr>
          <w:rFonts w:ascii="Aptos Display" w:hAnsi="Aptos Display"/>
          <w:sz w:val="24"/>
          <w:szCs w:val="24"/>
        </w:rPr>
        <w:t>s governance risk, indicating that insurers take into account both publicly available information and insider knowledge when pricing policies.</w:t>
      </w:r>
    </w:p>
    <w:p w14:paraId="0A06E845" w14:textId="08AD56EF" w:rsidR="003C15C0" w:rsidRPr="00940614" w:rsidRDefault="009C2577" w:rsidP="003475F0">
      <w:pPr>
        <w:spacing w:before="120" w:after="120" w:line="360" w:lineRule="auto"/>
        <w:ind w:firstLine="720"/>
        <w:jc w:val="both"/>
        <w:rPr>
          <w:rFonts w:ascii="Aptos Display" w:hAnsi="Aptos Display"/>
          <w:sz w:val="24"/>
          <w:szCs w:val="24"/>
        </w:rPr>
      </w:pPr>
      <w:r w:rsidRPr="00940614">
        <w:rPr>
          <w:rFonts w:ascii="Aptos Display" w:hAnsi="Aptos Display"/>
          <w:sz w:val="24"/>
          <w:szCs w:val="24"/>
        </w:rPr>
        <w:lastRenderedPageBreak/>
        <w:t xml:space="preserve">Chalmers et al. (2002) focus on the relationship between IPO size and the extent of D&amp;O liability insurance coverage. They find that larger IPO firms are more likely to secure more extensive D&amp;O insurance, highlighting that the size and visibility of a </w:t>
      </w:r>
      <w:r w:rsidR="006A7DBB">
        <w:rPr>
          <w:rFonts w:ascii="Aptos Display" w:hAnsi="Aptos Display"/>
          <w:sz w:val="24"/>
          <w:szCs w:val="24"/>
        </w:rPr>
        <w:t>firm</w:t>
      </w:r>
      <w:r w:rsidRPr="00940614">
        <w:rPr>
          <w:rFonts w:ascii="Aptos Display" w:hAnsi="Aptos Display"/>
          <w:sz w:val="24"/>
          <w:szCs w:val="24"/>
        </w:rPr>
        <w:t xml:space="preserve"> can influence the decision to purchase higher levels of coverage, particularly when entering public markets.</w:t>
      </w:r>
      <w:r w:rsidR="003475F0" w:rsidRPr="00940614">
        <w:rPr>
          <w:rFonts w:ascii="Aptos Display" w:hAnsi="Aptos Display"/>
          <w:sz w:val="24"/>
          <w:szCs w:val="24"/>
        </w:rPr>
        <w:t xml:space="preserve"> </w:t>
      </w:r>
      <w:r w:rsidRPr="00940614">
        <w:rPr>
          <w:rFonts w:ascii="Aptos Display" w:hAnsi="Aptos Display"/>
          <w:sz w:val="24"/>
          <w:szCs w:val="24"/>
        </w:rPr>
        <w:t>In sum, the determinants of D&amp;O liability insurance are multifaceted, with a wide range of financial, governance, and industry-specific factors influencing firms</w:t>
      </w:r>
      <w:r w:rsidR="003475F0" w:rsidRPr="00940614">
        <w:rPr>
          <w:rFonts w:ascii="Aptos Display" w:hAnsi="Aptos Display"/>
          <w:sz w:val="24"/>
          <w:szCs w:val="24"/>
        </w:rPr>
        <w:t>’</w:t>
      </w:r>
      <w:r w:rsidRPr="00940614">
        <w:rPr>
          <w:rFonts w:ascii="Aptos Display" w:hAnsi="Aptos Display"/>
          <w:sz w:val="24"/>
          <w:szCs w:val="24"/>
        </w:rPr>
        <w:t xml:space="preserve"> decisions. These include firm size, litigation risk, governance structures, managerial ownership, and CSR performance. Understanding these factors is crucial for firms in evaluating their risk exposure and making informed decisions about the protection of their executives.</w:t>
      </w:r>
    </w:p>
    <w:p w14:paraId="4609620E" w14:textId="77777777" w:rsidR="009C2577" w:rsidRPr="00940614" w:rsidRDefault="009C2577" w:rsidP="003475F0">
      <w:pPr>
        <w:pStyle w:val="Heading3"/>
        <w:spacing w:before="120" w:after="120" w:line="360" w:lineRule="auto"/>
        <w:rPr>
          <w:rFonts w:ascii="Aptos Display" w:hAnsi="Aptos Display"/>
          <w:sz w:val="24"/>
          <w:szCs w:val="24"/>
        </w:rPr>
      </w:pPr>
      <w:r w:rsidRPr="00940614">
        <w:rPr>
          <w:rFonts w:ascii="Aptos Display" w:hAnsi="Aptos Display"/>
          <w:sz w:val="24"/>
          <w:szCs w:val="24"/>
        </w:rPr>
        <w:t>2.2 Hypothesis Development</w:t>
      </w:r>
    </w:p>
    <w:p w14:paraId="710383C6" w14:textId="33DC74E5" w:rsidR="00FE53E7" w:rsidRPr="00940614" w:rsidRDefault="00FE53E7" w:rsidP="00C4421B">
      <w:pPr>
        <w:spacing w:before="120" w:after="120" w:line="360" w:lineRule="auto"/>
        <w:ind w:firstLine="720"/>
        <w:jc w:val="both"/>
        <w:rPr>
          <w:rFonts w:ascii="Aptos Display" w:hAnsi="Aptos Display"/>
          <w:sz w:val="24"/>
          <w:szCs w:val="24"/>
        </w:rPr>
      </w:pPr>
      <w:r w:rsidRPr="00940614">
        <w:rPr>
          <w:rFonts w:ascii="Aptos Display" w:hAnsi="Aptos Display"/>
          <w:sz w:val="24"/>
          <w:szCs w:val="24"/>
        </w:rPr>
        <w:t>To explore the relationship between CEO-Chair age dissimilarity and the likelihood of investing in D&amp;O liability insurance, we can draw on several relevant corporate finance theories, particularly agency theory</w:t>
      </w:r>
      <w:r w:rsidR="0029438D" w:rsidRPr="00940614">
        <w:rPr>
          <w:rFonts w:ascii="Aptos Display" w:hAnsi="Aptos Display"/>
          <w:sz w:val="24"/>
          <w:szCs w:val="24"/>
        </w:rPr>
        <w:t xml:space="preserve"> </w:t>
      </w:r>
      <w:r w:rsidRPr="00940614">
        <w:rPr>
          <w:rFonts w:ascii="Aptos Display" w:hAnsi="Aptos Display"/>
          <w:sz w:val="24"/>
          <w:szCs w:val="24"/>
        </w:rPr>
        <w:t>and behavio</w:t>
      </w:r>
      <w:r w:rsidR="003475F0" w:rsidRPr="00940614">
        <w:rPr>
          <w:rFonts w:ascii="Aptos Display" w:hAnsi="Aptos Display"/>
          <w:sz w:val="24"/>
          <w:szCs w:val="24"/>
        </w:rPr>
        <w:t>u</w:t>
      </w:r>
      <w:r w:rsidRPr="00940614">
        <w:rPr>
          <w:rFonts w:ascii="Aptos Display" w:hAnsi="Aptos Display"/>
          <w:sz w:val="24"/>
          <w:szCs w:val="24"/>
        </w:rPr>
        <w:t>ral finance theory. These frameworks help us understand how leadership dynamics, including generational differences, influence corporate decision-making, governance structures, and risk management strategies, including the purchase of D&amp;O insurance.</w:t>
      </w:r>
    </w:p>
    <w:p w14:paraId="2EE32589" w14:textId="7E0F64FB" w:rsidR="00FE53E7" w:rsidRPr="00940614" w:rsidRDefault="00FE53E7" w:rsidP="003475F0">
      <w:pPr>
        <w:spacing w:before="120" w:after="120" w:line="360" w:lineRule="auto"/>
        <w:ind w:firstLine="720"/>
        <w:jc w:val="both"/>
        <w:rPr>
          <w:rFonts w:ascii="Aptos Display" w:hAnsi="Aptos Display"/>
          <w:sz w:val="24"/>
          <w:szCs w:val="24"/>
        </w:rPr>
      </w:pPr>
      <w:r w:rsidRPr="00940614">
        <w:rPr>
          <w:rFonts w:ascii="Aptos Display" w:hAnsi="Aptos Display"/>
          <w:sz w:val="24"/>
          <w:szCs w:val="24"/>
        </w:rPr>
        <w:t>Agency theory, which addresses the principal-agent problem, suggests that conflicts between the CEO (agent) and the Chair of the board (principal) can arise due to differing interests, information asymmetry, and divergent incentives</w:t>
      </w:r>
      <w:r w:rsidR="004D197E">
        <w:rPr>
          <w:rFonts w:ascii="Aptos Display" w:hAnsi="Aptos Display"/>
          <w:sz w:val="24"/>
          <w:szCs w:val="24"/>
        </w:rPr>
        <w:t xml:space="preserve"> (Jensen, 1986)</w:t>
      </w:r>
      <w:r w:rsidRPr="00940614">
        <w:rPr>
          <w:rFonts w:ascii="Aptos Display" w:hAnsi="Aptos Display"/>
          <w:sz w:val="24"/>
          <w:szCs w:val="24"/>
        </w:rPr>
        <w:t>. When the CEO and Chair are from different generational cohorts, the age dissimilarity may reflect not only differences in personal characteristics but also in leadership philosophies and strategic priorities. For example, a younger CEO may be more risk-seeking and growth-oriented, focusing on innovation and short-term market opportunities, while an older Chair may prioriti</w:t>
      </w:r>
      <w:r w:rsidR="00285040">
        <w:rPr>
          <w:rFonts w:ascii="Aptos Display" w:hAnsi="Aptos Display"/>
          <w:sz w:val="24"/>
          <w:szCs w:val="24"/>
        </w:rPr>
        <w:t>z</w:t>
      </w:r>
      <w:r w:rsidRPr="00940614">
        <w:rPr>
          <w:rFonts w:ascii="Aptos Display" w:hAnsi="Aptos Display"/>
          <w:sz w:val="24"/>
          <w:szCs w:val="24"/>
        </w:rPr>
        <w:t>e stability, long-term sustainability, and risk-aversion</w:t>
      </w:r>
      <w:r w:rsidR="004D197E">
        <w:rPr>
          <w:rFonts w:ascii="Aptos Display" w:hAnsi="Aptos Display"/>
          <w:sz w:val="24"/>
          <w:szCs w:val="24"/>
        </w:rPr>
        <w:t xml:space="preserve"> (</w:t>
      </w:r>
      <w:r w:rsidR="004D197E" w:rsidRPr="004D197E">
        <w:rPr>
          <w:rFonts w:ascii="Aptos Display" w:hAnsi="Aptos Display"/>
          <w:sz w:val="24"/>
          <w:szCs w:val="24"/>
        </w:rPr>
        <w:t>Peltomäki</w:t>
      </w:r>
      <w:r w:rsidR="004D197E">
        <w:rPr>
          <w:rFonts w:ascii="Aptos Display" w:hAnsi="Aptos Display"/>
          <w:sz w:val="24"/>
          <w:szCs w:val="24"/>
        </w:rPr>
        <w:t xml:space="preserve"> et al., 2021)</w:t>
      </w:r>
      <w:r w:rsidRPr="00940614">
        <w:rPr>
          <w:rFonts w:ascii="Aptos Display" w:hAnsi="Aptos Display"/>
          <w:sz w:val="24"/>
          <w:szCs w:val="24"/>
        </w:rPr>
        <w:t>. This generational gap could lead to strategic disagreements or conflicting approaches to decision-making.</w:t>
      </w:r>
      <w:r w:rsidR="003475F0" w:rsidRPr="00940614">
        <w:rPr>
          <w:rFonts w:ascii="Aptos Display" w:hAnsi="Aptos Display"/>
          <w:sz w:val="24"/>
          <w:szCs w:val="24"/>
        </w:rPr>
        <w:t xml:space="preserve"> </w:t>
      </w:r>
      <w:r w:rsidRPr="00940614">
        <w:rPr>
          <w:rFonts w:ascii="Aptos Display" w:hAnsi="Aptos Display"/>
          <w:sz w:val="24"/>
          <w:szCs w:val="24"/>
        </w:rPr>
        <w:t xml:space="preserve">In situations where such conflicts are anticipated, D&amp;O liability insurance becomes an important tool to mitigate risks associated with potential legal actions or shareholder disputes. The insurance serves as a safeguard against personal liability for directors and officers, protecting them from lawsuits that might arise from strategic misalignments, executive decisions, or leadership disagreements. The greater the perceived risk of conflict between the CEO and Chair, the more likely the </w:t>
      </w:r>
      <w:r w:rsidR="006A7DBB">
        <w:rPr>
          <w:rFonts w:ascii="Aptos Display" w:hAnsi="Aptos Display"/>
          <w:sz w:val="24"/>
          <w:szCs w:val="24"/>
        </w:rPr>
        <w:t>firm</w:t>
      </w:r>
      <w:r w:rsidRPr="00940614">
        <w:rPr>
          <w:rFonts w:ascii="Aptos Display" w:hAnsi="Aptos Display"/>
          <w:sz w:val="24"/>
          <w:szCs w:val="24"/>
        </w:rPr>
        <w:t xml:space="preserve"> will invest in D&amp;O insurance as a precautionary measure, which is consistent with findings from Core (1997) and Gillan and Panasian (2014), who argue that governance risks often drive the demand for such insurance.</w:t>
      </w:r>
    </w:p>
    <w:p w14:paraId="5B23D41B" w14:textId="3F8C60EA" w:rsidR="00FE53E7" w:rsidRPr="00940614" w:rsidRDefault="00FE53E7" w:rsidP="003475F0">
      <w:pPr>
        <w:spacing w:before="120" w:after="120" w:line="360" w:lineRule="auto"/>
        <w:ind w:firstLine="720"/>
        <w:jc w:val="both"/>
        <w:rPr>
          <w:rFonts w:ascii="Aptos Display" w:hAnsi="Aptos Display"/>
          <w:sz w:val="24"/>
          <w:szCs w:val="24"/>
        </w:rPr>
      </w:pPr>
      <w:r w:rsidRPr="00940614">
        <w:rPr>
          <w:rFonts w:ascii="Aptos Display" w:hAnsi="Aptos Display"/>
          <w:sz w:val="24"/>
          <w:szCs w:val="24"/>
        </w:rPr>
        <w:lastRenderedPageBreak/>
        <w:t>The application of behavio</w:t>
      </w:r>
      <w:r w:rsidR="003475F0" w:rsidRPr="00940614">
        <w:rPr>
          <w:rFonts w:ascii="Aptos Display" w:hAnsi="Aptos Display"/>
          <w:sz w:val="24"/>
          <w:szCs w:val="24"/>
        </w:rPr>
        <w:t>u</w:t>
      </w:r>
      <w:r w:rsidRPr="00940614">
        <w:rPr>
          <w:rFonts w:ascii="Aptos Display" w:hAnsi="Aptos Display"/>
          <w:sz w:val="24"/>
          <w:szCs w:val="24"/>
        </w:rPr>
        <w:t>ral finance theory further enriches our understanding of the CEO-Chair age gap and its implications for D&amp;O insurance. Behavioral finance suggests that individuals</w:t>
      </w:r>
      <w:r w:rsidR="003475F0" w:rsidRPr="00940614">
        <w:rPr>
          <w:rFonts w:ascii="Aptos Display" w:hAnsi="Aptos Display"/>
          <w:sz w:val="24"/>
          <w:szCs w:val="24"/>
        </w:rPr>
        <w:t>’</w:t>
      </w:r>
      <w:r w:rsidRPr="00940614">
        <w:rPr>
          <w:rFonts w:ascii="Aptos Display" w:hAnsi="Aptos Display"/>
          <w:sz w:val="24"/>
          <w:szCs w:val="24"/>
        </w:rPr>
        <w:t xml:space="preserve"> decisions can be influenced by cognitive biases, emotional responses, and heuristics. Generational differences may give rise to distinct biases in decision-making and leadership styles. For instance, older individuals may exhibit more risk aversion and a preference for caution, while younger leaders might prioriti</w:t>
      </w:r>
      <w:r w:rsidR="00285040">
        <w:rPr>
          <w:rFonts w:ascii="Aptos Display" w:hAnsi="Aptos Display"/>
          <w:sz w:val="24"/>
          <w:szCs w:val="24"/>
        </w:rPr>
        <w:t>z</w:t>
      </w:r>
      <w:r w:rsidRPr="00940614">
        <w:rPr>
          <w:rFonts w:ascii="Aptos Display" w:hAnsi="Aptos Display"/>
          <w:sz w:val="24"/>
          <w:szCs w:val="24"/>
        </w:rPr>
        <w:t>e aggressive strategies or be more inclined to take risks in pursuit of growth.</w:t>
      </w:r>
      <w:r w:rsidR="003475F0" w:rsidRPr="00940614">
        <w:rPr>
          <w:rFonts w:ascii="Aptos Display" w:hAnsi="Aptos Display"/>
          <w:sz w:val="24"/>
          <w:szCs w:val="24"/>
        </w:rPr>
        <w:t xml:space="preserve"> </w:t>
      </w:r>
      <w:r w:rsidRPr="00940614">
        <w:rPr>
          <w:rFonts w:ascii="Aptos Display" w:hAnsi="Aptos Display"/>
          <w:sz w:val="24"/>
          <w:szCs w:val="24"/>
        </w:rPr>
        <w:t xml:space="preserve">This psychological divergence could lead to tensions or misaligned decision-making processes, increasing the likelihood of disputes over corporate strategy, risk-taking, or financial practices. In turn, these tensions may raise the probability of legal challenges, shareholder activism, or other governance issues, driving the </w:t>
      </w:r>
      <w:r w:rsidR="006A7DBB">
        <w:rPr>
          <w:rFonts w:ascii="Aptos Display" w:hAnsi="Aptos Display"/>
          <w:sz w:val="24"/>
          <w:szCs w:val="24"/>
        </w:rPr>
        <w:t>firm</w:t>
      </w:r>
      <w:r w:rsidRPr="00940614">
        <w:rPr>
          <w:rFonts w:ascii="Aptos Display" w:hAnsi="Aptos Display"/>
          <w:sz w:val="24"/>
          <w:szCs w:val="24"/>
        </w:rPr>
        <w:t xml:space="preserve"> to purchase D&amp;O liability insurance to mitigate the associated risks. As Boyer and Stern (2012) argue, the perceived governance risk influences the pricing of D&amp;O insurance premiums, suggesting that generational differences that lead to governance instability could be priced into the insurance policy.</w:t>
      </w:r>
    </w:p>
    <w:p w14:paraId="088CF9C3" w14:textId="77777777" w:rsidR="00FE53E7" w:rsidRPr="00940614" w:rsidRDefault="00FE53E7" w:rsidP="003475F0">
      <w:pPr>
        <w:spacing w:before="120" w:after="120" w:line="360" w:lineRule="auto"/>
        <w:ind w:firstLine="720"/>
        <w:jc w:val="both"/>
        <w:rPr>
          <w:rFonts w:ascii="Aptos Display" w:hAnsi="Aptos Display"/>
          <w:sz w:val="24"/>
          <w:szCs w:val="24"/>
        </w:rPr>
      </w:pPr>
      <w:r w:rsidRPr="00940614">
        <w:rPr>
          <w:rFonts w:ascii="Aptos Display" w:hAnsi="Aptos Display"/>
          <w:sz w:val="24"/>
          <w:szCs w:val="24"/>
        </w:rPr>
        <w:t>In summary of the above-mentioned theories, the age gap between the CEO and Chair can influence the decision to purchase D&amp;O liability insurance through several theoretical lenses. Agency theory suggests that a larger age gap may increase the likelihood of leadership conflict, which in turn drives the demand for insurance as a risk mitigation tool. Stewardship theory provides an opposing view, suggesting that a smaller age gap may lead to greater alignment, reducing the need for D&amp;O insurance. Finally, behavio</w:t>
      </w:r>
      <w:r w:rsidR="003475F0" w:rsidRPr="00940614">
        <w:rPr>
          <w:rFonts w:ascii="Aptos Display" w:hAnsi="Aptos Display"/>
          <w:sz w:val="24"/>
          <w:szCs w:val="24"/>
        </w:rPr>
        <w:t>u</w:t>
      </w:r>
      <w:r w:rsidRPr="00940614">
        <w:rPr>
          <w:rFonts w:ascii="Aptos Display" w:hAnsi="Aptos Display"/>
          <w:sz w:val="24"/>
          <w:szCs w:val="24"/>
        </w:rPr>
        <w:t>ral finance highlights how generational differences can influence decision-making styles and risk perceptions, further contributing to the governance dynamics that shape the need for D&amp;O coverage. By exploring these theoretical arguments, we can better understand how age dissimilarity within corporate leadership affects risk management strategies and the adoption of D&amp;O liability insurance.</w:t>
      </w:r>
    </w:p>
    <w:p w14:paraId="23565B2C" w14:textId="6148AB09" w:rsidR="00687E73" w:rsidRPr="00940614" w:rsidRDefault="00687E73" w:rsidP="003475F0">
      <w:pPr>
        <w:spacing w:before="120" w:after="120" w:line="360" w:lineRule="auto"/>
        <w:ind w:firstLine="720"/>
        <w:jc w:val="both"/>
        <w:rPr>
          <w:rFonts w:ascii="Aptos Display" w:hAnsi="Aptos Display"/>
          <w:sz w:val="24"/>
          <w:szCs w:val="24"/>
        </w:rPr>
      </w:pPr>
      <w:r w:rsidRPr="00940614">
        <w:rPr>
          <w:rFonts w:ascii="Aptos Display" w:hAnsi="Aptos Display"/>
          <w:sz w:val="24"/>
          <w:szCs w:val="24"/>
        </w:rPr>
        <w:t>The discussion supports the hypothesis that companies with a larger age gap between the CEO and Chair are more likely to purchase D&amp;O liability insurance, driven by the potential governance risks associated with generational differences in leadership styles. A significant age gap may signal differing priorities and philosophies between the CEO and Chair</w:t>
      </w:r>
      <w:r w:rsidR="005F51EC">
        <w:rPr>
          <w:rFonts w:ascii="Aptos Display" w:hAnsi="Aptos Display"/>
          <w:sz w:val="24"/>
          <w:szCs w:val="24"/>
        </w:rPr>
        <w:t xml:space="preserve"> – </w:t>
      </w:r>
      <w:r w:rsidRPr="00940614">
        <w:rPr>
          <w:rFonts w:ascii="Aptos Display" w:hAnsi="Aptos Display"/>
          <w:sz w:val="24"/>
          <w:szCs w:val="24"/>
        </w:rPr>
        <w:t>typically characteri</w:t>
      </w:r>
      <w:r w:rsidR="00285040">
        <w:rPr>
          <w:rFonts w:ascii="Aptos Display" w:hAnsi="Aptos Display"/>
          <w:sz w:val="24"/>
          <w:szCs w:val="24"/>
        </w:rPr>
        <w:t>z</w:t>
      </w:r>
      <w:r w:rsidRPr="00940614">
        <w:rPr>
          <w:rFonts w:ascii="Aptos Display" w:hAnsi="Aptos Display"/>
          <w:sz w:val="24"/>
          <w:szCs w:val="24"/>
        </w:rPr>
        <w:t>ed by a younger, more risk-seeking CEO and an older, more risk-averse Chair</w:t>
      </w:r>
      <w:r w:rsidR="004D197E">
        <w:rPr>
          <w:rFonts w:ascii="Aptos Display" w:hAnsi="Aptos Display"/>
          <w:sz w:val="24"/>
          <w:szCs w:val="24"/>
        </w:rPr>
        <w:t xml:space="preserve"> – </w:t>
      </w:r>
      <w:r w:rsidRPr="00940614">
        <w:rPr>
          <w:rFonts w:ascii="Aptos Display" w:hAnsi="Aptos Display"/>
          <w:sz w:val="24"/>
          <w:szCs w:val="24"/>
        </w:rPr>
        <w:t>leading to strategic misalignments and conflicts. According to agency theory, these conflicts can increase the likelihood of governance issues and legal challenges, making D&amp;O insurance a precautionary measure to protect executives from personal liability. Additionally, behavio</w:t>
      </w:r>
      <w:r w:rsidR="003475F0" w:rsidRPr="00940614">
        <w:rPr>
          <w:rFonts w:ascii="Aptos Display" w:hAnsi="Aptos Display"/>
          <w:sz w:val="24"/>
          <w:szCs w:val="24"/>
        </w:rPr>
        <w:t>u</w:t>
      </w:r>
      <w:r w:rsidRPr="00940614">
        <w:rPr>
          <w:rFonts w:ascii="Aptos Display" w:hAnsi="Aptos Display"/>
          <w:sz w:val="24"/>
          <w:szCs w:val="24"/>
        </w:rPr>
        <w:t>ral finance theory suggests that generational differences may influence risk perception and decision</w:t>
      </w:r>
      <w:r w:rsidR="00066F52">
        <w:rPr>
          <w:rFonts w:ascii="Aptos Display" w:hAnsi="Aptos Display"/>
          <w:sz w:val="24"/>
          <w:szCs w:val="24"/>
        </w:rPr>
        <w:t>–</w:t>
      </w:r>
      <w:r w:rsidRPr="00940614">
        <w:rPr>
          <w:rFonts w:ascii="Aptos Display" w:hAnsi="Aptos Display"/>
          <w:sz w:val="24"/>
          <w:szCs w:val="24"/>
        </w:rPr>
        <w:t xml:space="preserve">making, further escalating the potential for governance-related risks. Thus, the </w:t>
      </w:r>
      <w:r w:rsidRPr="00940614">
        <w:rPr>
          <w:rFonts w:ascii="Aptos Display" w:hAnsi="Aptos Display"/>
          <w:sz w:val="24"/>
          <w:szCs w:val="24"/>
        </w:rPr>
        <w:lastRenderedPageBreak/>
        <w:t>need for D&amp;O insurance is greater when there is a larger age gap as firms seek to mitigate the risks of leadership conflict. In contrast, a smaller age gap, indicating closer alignment between the CEO and Chair, may reduce the perceived governance risks and decrease the need for such insurance. Overall, the positive relationship hypothesis is consistent with the argument that larger CEO</w:t>
      </w:r>
      <w:r w:rsidR="00AD4E51">
        <w:rPr>
          <w:rFonts w:ascii="Aptos Display" w:hAnsi="Aptos Display"/>
          <w:sz w:val="24"/>
          <w:szCs w:val="24"/>
        </w:rPr>
        <w:t>–</w:t>
      </w:r>
      <w:r w:rsidRPr="00940614">
        <w:rPr>
          <w:rFonts w:ascii="Aptos Display" w:hAnsi="Aptos Display"/>
          <w:sz w:val="24"/>
          <w:szCs w:val="24"/>
        </w:rPr>
        <w:t>Chair</w:t>
      </w:r>
      <w:r w:rsidR="00AD4E51">
        <w:rPr>
          <w:rFonts w:ascii="Aptos Display" w:hAnsi="Aptos Display"/>
          <w:sz w:val="24"/>
          <w:szCs w:val="24"/>
        </w:rPr>
        <w:t xml:space="preserve"> </w:t>
      </w:r>
      <w:r w:rsidRPr="00940614">
        <w:rPr>
          <w:rFonts w:ascii="Aptos Display" w:hAnsi="Aptos Display"/>
          <w:sz w:val="24"/>
          <w:szCs w:val="24"/>
        </w:rPr>
        <w:t>age dissimilarity is linked to a higher likelihood of D&amp;O insurance adoption as a safeguard against potential legal and strategic conflicts.</w:t>
      </w:r>
    </w:p>
    <w:p w14:paraId="42F47CB4" w14:textId="77777777" w:rsidR="004D2E04" w:rsidRPr="00940614" w:rsidRDefault="004D2E04" w:rsidP="0041461E">
      <w:pPr>
        <w:spacing w:after="0" w:line="240" w:lineRule="auto"/>
        <w:ind w:left="567" w:right="567"/>
        <w:jc w:val="both"/>
        <w:rPr>
          <w:rFonts w:ascii="Aptos Display" w:hAnsi="Aptos Display"/>
          <w:sz w:val="24"/>
          <w:szCs w:val="24"/>
        </w:rPr>
      </w:pPr>
      <w:r w:rsidRPr="00940614">
        <w:rPr>
          <w:rFonts w:ascii="Aptos Display" w:hAnsi="Aptos Display"/>
          <w:b/>
          <w:bCs/>
          <w:sz w:val="24"/>
          <w:szCs w:val="24"/>
        </w:rPr>
        <w:t>H</w:t>
      </w:r>
      <w:r w:rsidRPr="00940614">
        <w:rPr>
          <w:rFonts w:ascii="Aptos Display" w:hAnsi="Aptos Display"/>
          <w:b/>
          <w:bCs/>
          <w:sz w:val="24"/>
          <w:szCs w:val="24"/>
          <w:vertAlign w:val="subscript"/>
        </w:rPr>
        <w:t>1</w:t>
      </w:r>
      <w:r w:rsidRPr="00940614">
        <w:rPr>
          <w:rFonts w:ascii="Aptos Display" w:hAnsi="Aptos Display"/>
          <w:b/>
          <w:bCs/>
          <w:sz w:val="24"/>
          <w:szCs w:val="24"/>
        </w:rPr>
        <w:t>:</w:t>
      </w:r>
      <w:r w:rsidRPr="00940614">
        <w:rPr>
          <w:rFonts w:ascii="Aptos Display" w:hAnsi="Aptos Display"/>
          <w:sz w:val="24"/>
          <w:szCs w:val="24"/>
        </w:rPr>
        <w:t xml:space="preserve"> </w:t>
      </w:r>
      <w:r w:rsidRPr="00940614">
        <w:rPr>
          <w:rFonts w:ascii="Aptos Display" w:hAnsi="Aptos Display"/>
          <w:i/>
          <w:iCs/>
          <w:sz w:val="24"/>
          <w:szCs w:val="24"/>
        </w:rPr>
        <w:t>Firms with a larger age gap between the CEO and Chair are more likely to purchase D&amp;O liability insurance</w:t>
      </w:r>
      <w:r w:rsidRPr="00940614">
        <w:rPr>
          <w:rFonts w:ascii="Aptos Display" w:hAnsi="Aptos Display"/>
          <w:sz w:val="24"/>
          <w:szCs w:val="24"/>
        </w:rPr>
        <w:t>.</w:t>
      </w:r>
    </w:p>
    <w:p w14:paraId="3860D770" w14:textId="77777777" w:rsidR="009C2577" w:rsidRPr="00940614" w:rsidRDefault="009C2577" w:rsidP="003475F0">
      <w:pPr>
        <w:spacing w:before="120" w:after="120" w:line="360" w:lineRule="auto"/>
        <w:rPr>
          <w:rFonts w:ascii="Aptos Display" w:hAnsi="Aptos Display"/>
          <w:sz w:val="24"/>
          <w:szCs w:val="24"/>
        </w:rPr>
      </w:pPr>
    </w:p>
    <w:p w14:paraId="7635B98D" w14:textId="77777777" w:rsidR="00646F66" w:rsidRPr="00940614" w:rsidRDefault="00646F66" w:rsidP="003475F0">
      <w:pPr>
        <w:pStyle w:val="Heading2"/>
        <w:numPr>
          <w:ilvl w:val="0"/>
          <w:numId w:val="1"/>
        </w:numPr>
        <w:spacing w:before="120" w:after="120" w:line="360" w:lineRule="auto"/>
        <w:rPr>
          <w:rFonts w:ascii="Aptos Display" w:hAnsi="Aptos Display"/>
          <w:i w:val="0"/>
          <w:iCs w:val="0"/>
          <w:sz w:val="24"/>
          <w:szCs w:val="24"/>
          <w:lang w:val="en-US"/>
        </w:rPr>
      </w:pPr>
      <w:r w:rsidRPr="00940614">
        <w:rPr>
          <w:rFonts w:ascii="Aptos Display" w:hAnsi="Aptos Display"/>
          <w:i w:val="0"/>
          <w:iCs w:val="0"/>
          <w:sz w:val="24"/>
          <w:szCs w:val="24"/>
          <w:lang w:val="en-US"/>
        </w:rPr>
        <w:t>Methodology</w:t>
      </w:r>
    </w:p>
    <w:p w14:paraId="061C5C93" w14:textId="77777777" w:rsidR="00646F66" w:rsidRPr="00940614" w:rsidRDefault="007E10EF" w:rsidP="003475F0">
      <w:pPr>
        <w:pStyle w:val="Heading3"/>
        <w:numPr>
          <w:ilvl w:val="1"/>
          <w:numId w:val="1"/>
        </w:numPr>
        <w:spacing w:before="120" w:after="120" w:line="360" w:lineRule="auto"/>
        <w:rPr>
          <w:rFonts w:ascii="Aptos Display" w:hAnsi="Aptos Display"/>
          <w:sz w:val="24"/>
          <w:szCs w:val="24"/>
          <w:lang w:val="en-US"/>
        </w:rPr>
      </w:pPr>
      <w:r w:rsidRPr="00940614">
        <w:rPr>
          <w:rFonts w:ascii="Aptos Display" w:hAnsi="Aptos Display"/>
          <w:sz w:val="24"/>
          <w:szCs w:val="24"/>
          <w:lang w:val="en-US"/>
        </w:rPr>
        <w:t xml:space="preserve"> </w:t>
      </w:r>
      <w:r w:rsidR="00646F66" w:rsidRPr="00940614">
        <w:rPr>
          <w:rFonts w:ascii="Aptos Display" w:hAnsi="Aptos Display"/>
          <w:sz w:val="24"/>
          <w:szCs w:val="24"/>
          <w:lang w:val="en-US"/>
        </w:rPr>
        <w:t>Sample</w:t>
      </w:r>
    </w:p>
    <w:p w14:paraId="09181ABE" w14:textId="34F0ED03" w:rsidR="007E10EF" w:rsidRPr="00940614" w:rsidRDefault="00C23650" w:rsidP="00F00537">
      <w:pPr>
        <w:spacing w:before="120" w:after="120" w:line="360" w:lineRule="auto"/>
        <w:ind w:firstLine="720"/>
        <w:jc w:val="both"/>
        <w:rPr>
          <w:rFonts w:ascii="Aptos Display" w:hAnsi="Aptos Display"/>
          <w:sz w:val="24"/>
          <w:szCs w:val="24"/>
          <w:lang w:val="en-US"/>
        </w:rPr>
      </w:pPr>
      <w:r w:rsidRPr="00940614">
        <w:rPr>
          <w:rFonts w:ascii="Aptos Display" w:hAnsi="Aptos Display"/>
          <w:sz w:val="24"/>
          <w:szCs w:val="24"/>
          <w:lang w:val="en-US"/>
        </w:rPr>
        <w:t xml:space="preserve">This study examines our research hypothesis using data from listed companies in China. Financial and firm governance data for Chinese listed firms spanning the period from 2001 to 2021 are obtained from the China Stock Market &amp; Accounting Research (CSMAR) database. We begin with an initial sample of 53,344 firm-year observations. </w:t>
      </w:r>
      <w:r w:rsidR="00F117CE" w:rsidRPr="00940614">
        <w:rPr>
          <w:rFonts w:ascii="Aptos Display" w:hAnsi="Aptos Display"/>
          <w:sz w:val="24"/>
          <w:szCs w:val="24"/>
          <w:lang w:val="en-US"/>
        </w:rPr>
        <w:t xml:space="preserve">We exclude a total of 14,491 firm-year observations where CEO-Chair </w:t>
      </w:r>
      <w:r w:rsidR="00066F52" w:rsidRPr="00940614">
        <w:rPr>
          <w:rFonts w:ascii="Aptos Display" w:hAnsi="Aptos Display"/>
          <w:sz w:val="24"/>
          <w:szCs w:val="24"/>
          <w:lang w:val="en-US"/>
        </w:rPr>
        <w:t>age</w:t>
      </w:r>
      <w:r w:rsidR="00066F52">
        <w:rPr>
          <w:rFonts w:ascii="Aptos Display" w:hAnsi="Aptos Display"/>
          <w:sz w:val="24"/>
          <w:szCs w:val="24"/>
          <w:lang w:val="en-US"/>
        </w:rPr>
        <w:t>-</w:t>
      </w:r>
      <w:r w:rsidR="00F117CE" w:rsidRPr="00940614">
        <w:rPr>
          <w:rFonts w:ascii="Aptos Display" w:hAnsi="Aptos Display"/>
          <w:sz w:val="24"/>
          <w:szCs w:val="24"/>
          <w:lang w:val="en-US"/>
        </w:rPr>
        <w:t xml:space="preserve">related information is missing, </w:t>
      </w:r>
      <w:r w:rsidR="00066F52" w:rsidRPr="00940614">
        <w:rPr>
          <w:rFonts w:ascii="Aptos Display" w:hAnsi="Aptos Display"/>
          <w:sz w:val="24"/>
          <w:szCs w:val="24"/>
          <w:lang w:val="en-US"/>
        </w:rPr>
        <w:t>board</w:t>
      </w:r>
      <w:r w:rsidR="00066F52">
        <w:rPr>
          <w:rFonts w:ascii="Aptos Display" w:hAnsi="Aptos Display"/>
          <w:sz w:val="24"/>
          <w:szCs w:val="24"/>
          <w:lang w:val="en-US"/>
        </w:rPr>
        <w:t>-</w:t>
      </w:r>
      <w:r w:rsidR="00F117CE" w:rsidRPr="00940614">
        <w:rPr>
          <w:rFonts w:ascii="Aptos Display" w:hAnsi="Aptos Display"/>
          <w:sz w:val="24"/>
          <w:szCs w:val="24"/>
          <w:lang w:val="en-US"/>
        </w:rPr>
        <w:t xml:space="preserve">related attributes, auditing information, </w:t>
      </w:r>
      <w:r w:rsidR="00066F52">
        <w:rPr>
          <w:rFonts w:ascii="Aptos Display" w:hAnsi="Aptos Display"/>
          <w:sz w:val="24"/>
          <w:szCs w:val="24"/>
          <w:lang w:val="en-US"/>
        </w:rPr>
        <w:t xml:space="preserve">and </w:t>
      </w:r>
      <w:r w:rsidR="00F117CE" w:rsidRPr="00940614">
        <w:rPr>
          <w:rFonts w:ascii="Aptos Display" w:hAnsi="Aptos Display"/>
          <w:sz w:val="24"/>
          <w:szCs w:val="24"/>
          <w:lang w:val="en-US"/>
        </w:rPr>
        <w:t xml:space="preserve">firm-specific financial information are missing. </w:t>
      </w:r>
      <w:r w:rsidRPr="00940614">
        <w:rPr>
          <w:rFonts w:ascii="Aptos Display" w:hAnsi="Aptos Display"/>
          <w:sz w:val="24"/>
          <w:szCs w:val="24"/>
          <w:lang w:val="en-US"/>
        </w:rPr>
        <w:t>Consistent with Fang et al. (2021), financial institutions (SIC codes J66 to J69) are excluded due to their distinct regulatory frameworks. The final sample consists of 3</w:t>
      </w:r>
      <w:r w:rsidR="00F117CE" w:rsidRPr="00940614">
        <w:rPr>
          <w:rFonts w:ascii="Aptos Display" w:hAnsi="Aptos Display"/>
          <w:sz w:val="24"/>
          <w:szCs w:val="24"/>
          <w:lang w:val="en-US"/>
        </w:rPr>
        <w:t>6</w:t>
      </w:r>
      <w:r w:rsidRPr="00940614">
        <w:rPr>
          <w:rFonts w:ascii="Aptos Display" w:hAnsi="Aptos Display"/>
          <w:sz w:val="24"/>
          <w:szCs w:val="24"/>
          <w:lang w:val="en-US"/>
        </w:rPr>
        <w:t>,2</w:t>
      </w:r>
      <w:r w:rsidR="00F117CE" w:rsidRPr="00940614">
        <w:rPr>
          <w:rFonts w:ascii="Aptos Display" w:hAnsi="Aptos Display"/>
          <w:sz w:val="24"/>
          <w:szCs w:val="24"/>
          <w:lang w:val="en-US"/>
        </w:rPr>
        <w:t>1</w:t>
      </w:r>
      <w:r w:rsidRPr="00940614">
        <w:rPr>
          <w:rFonts w:ascii="Aptos Display" w:hAnsi="Aptos Display"/>
          <w:sz w:val="24"/>
          <w:szCs w:val="24"/>
          <w:lang w:val="en-US"/>
        </w:rPr>
        <w:t>0 firm-year observations from 3,</w:t>
      </w:r>
      <w:r w:rsidR="00F117CE" w:rsidRPr="00940614">
        <w:rPr>
          <w:rFonts w:ascii="Aptos Display" w:hAnsi="Aptos Display"/>
          <w:sz w:val="24"/>
          <w:szCs w:val="24"/>
          <w:lang w:val="en-US"/>
        </w:rPr>
        <w:t>6</w:t>
      </w:r>
      <w:r w:rsidRPr="00940614">
        <w:rPr>
          <w:rFonts w:ascii="Aptos Display" w:hAnsi="Aptos Display"/>
          <w:sz w:val="24"/>
          <w:szCs w:val="24"/>
          <w:lang w:val="en-US"/>
        </w:rPr>
        <w:t>7</w:t>
      </w:r>
      <w:r w:rsidR="00F117CE" w:rsidRPr="00940614">
        <w:rPr>
          <w:rFonts w:ascii="Aptos Display" w:hAnsi="Aptos Display"/>
          <w:sz w:val="24"/>
          <w:szCs w:val="24"/>
          <w:lang w:val="en-US"/>
        </w:rPr>
        <w:t>9</w:t>
      </w:r>
      <w:r w:rsidRPr="00940614">
        <w:rPr>
          <w:rFonts w:ascii="Aptos Display" w:hAnsi="Aptos Display"/>
          <w:sz w:val="24"/>
          <w:szCs w:val="24"/>
          <w:lang w:val="en-US"/>
        </w:rPr>
        <w:t xml:space="preserve"> unique firms. The sample selection process is outlined in Table 1, Panel A. Also, Table 1, Panel B provides the </w:t>
      </w:r>
      <w:r w:rsidR="00066F52">
        <w:rPr>
          <w:rFonts w:ascii="Aptos Display" w:hAnsi="Aptos Display"/>
          <w:sz w:val="24"/>
          <w:szCs w:val="24"/>
          <w:lang w:val="en-US"/>
        </w:rPr>
        <w:t>sample distribution</w:t>
      </w:r>
      <w:r w:rsidRPr="00940614">
        <w:rPr>
          <w:rFonts w:ascii="Aptos Display" w:hAnsi="Aptos Display"/>
          <w:sz w:val="24"/>
          <w:szCs w:val="24"/>
          <w:lang w:val="en-US"/>
        </w:rPr>
        <w:t xml:space="preserve"> across industries, with firm classification based on SIC codes from CSMAR, following the approach of prior studies (Xie et al., 2021). The sample is well-balanced across 17 industries, with industrial products comprising the largest sector. This is consistent with the sector</w:t>
      </w:r>
      <w:r w:rsidR="003475F0" w:rsidRPr="00940614">
        <w:rPr>
          <w:rFonts w:ascii="Aptos Display" w:hAnsi="Aptos Display"/>
          <w:sz w:val="24"/>
          <w:szCs w:val="24"/>
          <w:lang w:val="en-US"/>
        </w:rPr>
        <w:t>’</w:t>
      </w:r>
      <w:r w:rsidRPr="00940614">
        <w:rPr>
          <w:rFonts w:ascii="Aptos Display" w:hAnsi="Aptos Display"/>
          <w:sz w:val="24"/>
          <w:szCs w:val="24"/>
          <w:lang w:val="en-US"/>
        </w:rPr>
        <w:t>s prominent role in the Chinese economy. The three largest industries in the sample are Metal &amp; Non-Metal (SIC codes C29-C43), accounting for 39.</w:t>
      </w:r>
      <w:r w:rsidR="00F117CE" w:rsidRPr="00940614">
        <w:rPr>
          <w:rFonts w:ascii="Aptos Display" w:hAnsi="Aptos Display"/>
          <w:sz w:val="24"/>
          <w:szCs w:val="24"/>
          <w:lang w:val="en-US"/>
        </w:rPr>
        <w:t>5</w:t>
      </w:r>
      <w:r w:rsidRPr="00940614">
        <w:rPr>
          <w:rFonts w:ascii="Aptos Display" w:hAnsi="Aptos Display"/>
          <w:sz w:val="24"/>
          <w:szCs w:val="24"/>
          <w:lang w:val="en-US"/>
        </w:rPr>
        <w:t>%, Chemical Manufacturing (C25-C28) at 15.</w:t>
      </w:r>
      <w:r w:rsidR="00F117CE" w:rsidRPr="00940614">
        <w:rPr>
          <w:rFonts w:ascii="Aptos Display" w:hAnsi="Aptos Display"/>
          <w:sz w:val="24"/>
          <w:szCs w:val="24"/>
          <w:lang w:val="en-US"/>
        </w:rPr>
        <w:t>4</w:t>
      </w:r>
      <w:r w:rsidRPr="00940614">
        <w:rPr>
          <w:rFonts w:ascii="Aptos Display" w:hAnsi="Aptos Display"/>
          <w:sz w:val="24"/>
          <w:szCs w:val="24"/>
          <w:lang w:val="en-US"/>
        </w:rPr>
        <w:t>%, and the Retail sector (SIC codes F51-F52) at 6.</w:t>
      </w:r>
      <w:r w:rsidR="00F117CE" w:rsidRPr="00940614">
        <w:rPr>
          <w:rFonts w:ascii="Aptos Display" w:hAnsi="Aptos Display"/>
          <w:sz w:val="24"/>
          <w:szCs w:val="24"/>
          <w:lang w:val="en-US"/>
        </w:rPr>
        <w:t>1</w:t>
      </w:r>
      <w:r w:rsidRPr="00940614">
        <w:rPr>
          <w:rFonts w:ascii="Aptos Display" w:hAnsi="Aptos Display"/>
          <w:sz w:val="24"/>
          <w:szCs w:val="24"/>
          <w:lang w:val="en-US"/>
        </w:rPr>
        <w:t>%. To mitigate potential biases from outliers, all continuous variables are winsori</w:t>
      </w:r>
      <w:r w:rsidR="00285040">
        <w:rPr>
          <w:rFonts w:ascii="Aptos Display" w:hAnsi="Aptos Display"/>
          <w:sz w:val="24"/>
          <w:szCs w:val="24"/>
          <w:lang w:val="en-US"/>
        </w:rPr>
        <w:t>z</w:t>
      </w:r>
      <w:r w:rsidRPr="00940614">
        <w:rPr>
          <w:rFonts w:ascii="Aptos Display" w:hAnsi="Aptos Display"/>
          <w:sz w:val="24"/>
          <w:szCs w:val="24"/>
          <w:lang w:val="en-US"/>
        </w:rPr>
        <w:t>ed at the 1% level, both at the top and bottom.</w:t>
      </w:r>
    </w:p>
    <w:p w14:paraId="7CC6AC5C" w14:textId="77777777" w:rsidR="0071367A" w:rsidRPr="00940614" w:rsidRDefault="0071367A" w:rsidP="003475F0">
      <w:pPr>
        <w:spacing w:before="120" w:after="120" w:line="360" w:lineRule="auto"/>
        <w:jc w:val="center"/>
        <w:rPr>
          <w:rFonts w:ascii="Aptos Display" w:hAnsi="Aptos Display"/>
          <w:b/>
          <w:bCs/>
          <w:sz w:val="24"/>
          <w:szCs w:val="24"/>
          <w:lang w:val="en-US"/>
        </w:rPr>
      </w:pPr>
      <w:r w:rsidRPr="00940614">
        <w:rPr>
          <w:rFonts w:ascii="Aptos Display" w:hAnsi="Aptos Display"/>
          <w:b/>
          <w:bCs/>
          <w:sz w:val="24"/>
          <w:szCs w:val="24"/>
          <w:lang w:val="en-US"/>
        </w:rPr>
        <w:t>[Insert Table 1]</w:t>
      </w:r>
    </w:p>
    <w:p w14:paraId="6CCF2E3F" w14:textId="77777777" w:rsidR="00646F66" w:rsidRPr="00940614" w:rsidRDefault="00C23650" w:rsidP="003475F0">
      <w:pPr>
        <w:pStyle w:val="Heading3"/>
        <w:numPr>
          <w:ilvl w:val="1"/>
          <w:numId w:val="1"/>
        </w:numPr>
        <w:spacing w:before="120" w:after="120" w:line="360" w:lineRule="auto"/>
        <w:rPr>
          <w:rFonts w:ascii="Aptos Display" w:hAnsi="Aptos Display"/>
          <w:sz w:val="24"/>
          <w:szCs w:val="24"/>
          <w:lang w:val="en-US"/>
        </w:rPr>
      </w:pPr>
      <w:r w:rsidRPr="00940614">
        <w:rPr>
          <w:rFonts w:ascii="Aptos Display" w:hAnsi="Aptos Display"/>
          <w:sz w:val="24"/>
          <w:szCs w:val="24"/>
          <w:lang w:val="en-US"/>
        </w:rPr>
        <w:lastRenderedPageBreak/>
        <w:t xml:space="preserve"> </w:t>
      </w:r>
      <w:r w:rsidR="00646F66" w:rsidRPr="00940614">
        <w:rPr>
          <w:rFonts w:ascii="Aptos Display" w:hAnsi="Aptos Display"/>
          <w:sz w:val="24"/>
          <w:szCs w:val="24"/>
          <w:lang w:val="en-US"/>
        </w:rPr>
        <w:t>Research Model</w:t>
      </w:r>
    </w:p>
    <w:p w14:paraId="632E0538" w14:textId="77777777" w:rsidR="0089451E" w:rsidRPr="00940614" w:rsidRDefault="0089451E" w:rsidP="00F00537">
      <w:pPr>
        <w:widowControl w:val="0"/>
        <w:autoSpaceDE w:val="0"/>
        <w:autoSpaceDN w:val="0"/>
        <w:adjustRightInd w:val="0"/>
        <w:spacing w:before="120" w:after="120" w:line="360" w:lineRule="auto"/>
        <w:ind w:firstLine="720"/>
        <w:jc w:val="both"/>
        <w:rPr>
          <w:rFonts w:ascii="Aptos Display" w:hAnsi="Aptos Display"/>
          <w:sz w:val="24"/>
          <w:szCs w:val="24"/>
        </w:rPr>
      </w:pPr>
      <w:r w:rsidRPr="00940614">
        <w:rPr>
          <w:rFonts w:ascii="Aptos Display" w:hAnsi="Aptos Display"/>
          <w:sz w:val="24"/>
          <w:szCs w:val="24"/>
        </w:rPr>
        <w:t>In H</w:t>
      </w:r>
      <w:r w:rsidRPr="00940614">
        <w:rPr>
          <w:rFonts w:ascii="Aptos Display" w:hAnsi="Aptos Display"/>
          <w:sz w:val="24"/>
          <w:szCs w:val="24"/>
          <w:vertAlign w:val="subscript"/>
        </w:rPr>
        <w:t>1</w:t>
      </w:r>
      <w:r w:rsidRPr="00940614">
        <w:rPr>
          <w:rFonts w:ascii="Aptos Display" w:hAnsi="Aptos Display"/>
          <w:sz w:val="24"/>
          <w:szCs w:val="24"/>
        </w:rPr>
        <w:t>, we examine the association of Chair and CEO age dissimilarity and D&amp;O liability insurance. The following Ordinary Least Square (OLS) regression tests the H</w:t>
      </w:r>
      <w:r w:rsidRPr="00940614">
        <w:rPr>
          <w:rFonts w:ascii="Aptos Display" w:hAnsi="Aptos Display"/>
          <w:sz w:val="24"/>
          <w:szCs w:val="24"/>
          <w:vertAlign w:val="subscript"/>
        </w:rPr>
        <w:t>1</w:t>
      </w:r>
      <w:r w:rsidRPr="00940614">
        <w:rPr>
          <w:rFonts w:ascii="Aptos Display" w:hAnsi="Aptos Display"/>
          <w:sz w:val="24"/>
          <w:szCs w:val="24"/>
        </w:rPr>
        <w:t>.</w:t>
      </w:r>
    </w:p>
    <w:p w14:paraId="778B298E" w14:textId="77777777" w:rsidR="00A13901" w:rsidRPr="00940614" w:rsidRDefault="003C421C" w:rsidP="003475F0">
      <w:pPr>
        <w:pStyle w:val="Heading3"/>
        <w:spacing w:before="0" w:after="0" w:line="240" w:lineRule="auto"/>
        <w:ind w:left="709" w:right="998"/>
        <w:jc w:val="both"/>
        <w:rPr>
          <w:rFonts w:ascii="Aptos Display" w:hAnsi="Aptos Display"/>
          <w:b w:val="0"/>
          <w:bCs w:val="0"/>
          <w:sz w:val="24"/>
          <w:szCs w:val="24"/>
          <w:lang w:val="en-US"/>
        </w:rPr>
      </w:pPr>
      <w:r w:rsidRPr="00940614">
        <w:rPr>
          <w:rFonts w:ascii="Aptos Display" w:hAnsi="Aptos Display"/>
          <w:b w:val="0"/>
          <w:bCs w:val="0"/>
          <w:sz w:val="24"/>
          <w:szCs w:val="24"/>
          <w:lang w:val="en-US"/>
        </w:rPr>
        <w:t>DOL</w:t>
      </w:r>
      <w:r w:rsidRPr="00940614">
        <w:rPr>
          <w:rFonts w:ascii="Aptos Display" w:hAnsi="Aptos Display"/>
          <w:b w:val="0"/>
          <w:bCs w:val="0"/>
          <w:sz w:val="24"/>
          <w:szCs w:val="24"/>
          <w:vertAlign w:val="subscript"/>
          <w:lang w:val="en-US"/>
        </w:rPr>
        <w:t xml:space="preserve">i,t </w:t>
      </w:r>
      <w:r w:rsidRPr="00940614">
        <w:rPr>
          <w:rFonts w:ascii="Aptos Display" w:hAnsi="Aptos Display"/>
          <w:b w:val="0"/>
          <w:bCs w:val="0"/>
          <w:sz w:val="24"/>
          <w:szCs w:val="24"/>
          <w:lang w:val="en-US"/>
        </w:rPr>
        <w:t>= η</w:t>
      </w:r>
      <w:r w:rsidRPr="00940614">
        <w:rPr>
          <w:rFonts w:ascii="Aptos Display" w:hAnsi="Aptos Display"/>
          <w:b w:val="0"/>
          <w:bCs w:val="0"/>
          <w:sz w:val="24"/>
          <w:szCs w:val="24"/>
          <w:vertAlign w:val="subscript"/>
          <w:lang w:val="en-US"/>
        </w:rPr>
        <w:t xml:space="preserve">0 </w:t>
      </w:r>
      <w:r w:rsidRPr="00940614">
        <w:rPr>
          <w:rFonts w:ascii="Aptos Display" w:hAnsi="Aptos Display"/>
          <w:b w:val="0"/>
          <w:bCs w:val="0"/>
          <w:sz w:val="24"/>
          <w:szCs w:val="24"/>
          <w:lang w:val="en-US"/>
        </w:rPr>
        <w:t>+ η</w:t>
      </w:r>
      <w:r w:rsidRPr="00940614">
        <w:rPr>
          <w:rFonts w:ascii="Aptos Display" w:hAnsi="Aptos Display"/>
          <w:b w:val="0"/>
          <w:bCs w:val="0"/>
          <w:sz w:val="24"/>
          <w:szCs w:val="24"/>
          <w:vertAlign w:val="subscript"/>
          <w:lang w:val="en-US"/>
        </w:rPr>
        <w:t>1</w:t>
      </w:r>
      <w:r w:rsidRPr="00940614">
        <w:rPr>
          <w:rFonts w:ascii="Aptos Display" w:hAnsi="Aptos Display"/>
          <w:b w:val="0"/>
          <w:bCs w:val="0"/>
          <w:sz w:val="24"/>
          <w:szCs w:val="24"/>
          <w:lang w:val="en-US"/>
        </w:rPr>
        <w:t>AGAP</w:t>
      </w:r>
      <w:r w:rsidRPr="00940614">
        <w:rPr>
          <w:rFonts w:ascii="Aptos Display" w:hAnsi="Aptos Display"/>
          <w:b w:val="0"/>
          <w:bCs w:val="0"/>
          <w:sz w:val="24"/>
          <w:szCs w:val="24"/>
          <w:vertAlign w:val="subscript"/>
          <w:lang w:val="en-US"/>
        </w:rPr>
        <w:t>i,t</w:t>
      </w:r>
      <w:r w:rsidRPr="00940614">
        <w:rPr>
          <w:rFonts w:ascii="Aptos Display" w:hAnsi="Aptos Display"/>
          <w:b w:val="0"/>
          <w:bCs w:val="0"/>
          <w:sz w:val="24"/>
          <w:szCs w:val="24"/>
          <w:lang w:val="en-US"/>
        </w:rPr>
        <w:t xml:space="preserve"> + η</w:t>
      </w:r>
      <w:r w:rsidRPr="00940614">
        <w:rPr>
          <w:rFonts w:ascii="Aptos Display" w:hAnsi="Aptos Display"/>
          <w:b w:val="0"/>
          <w:bCs w:val="0"/>
          <w:sz w:val="24"/>
          <w:szCs w:val="24"/>
          <w:vertAlign w:val="subscript"/>
          <w:lang w:val="en-US"/>
        </w:rPr>
        <w:t>2</w:t>
      </w:r>
      <w:r w:rsidRPr="00940614">
        <w:rPr>
          <w:rFonts w:ascii="Aptos Display" w:hAnsi="Aptos Display"/>
          <w:b w:val="0"/>
          <w:bCs w:val="0"/>
          <w:sz w:val="24"/>
          <w:szCs w:val="24"/>
          <w:lang w:val="en-US"/>
        </w:rPr>
        <w:t>FSIZE</w:t>
      </w:r>
      <w:r w:rsidRPr="00940614">
        <w:rPr>
          <w:rFonts w:ascii="Aptos Display" w:hAnsi="Aptos Display"/>
          <w:b w:val="0"/>
          <w:bCs w:val="0"/>
          <w:sz w:val="24"/>
          <w:szCs w:val="24"/>
          <w:vertAlign w:val="subscript"/>
          <w:lang w:val="en-US"/>
        </w:rPr>
        <w:t>i,t</w:t>
      </w:r>
      <w:r w:rsidRPr="00940614">
        <w:rPr>
          <w:rFonts w:ascii="Aptos Display" w:hAnsi="Aptos Display"/>
          <w:b w:val="0"/>
          <w:bCs w:val="0"/>
          <w:sz w:val="24"/>
          <w:szCs w:val="24"/>
          <w:lang w:val="en-US"/>
        </w:rPr>
        <w:t xml:space="preserve"> + η</w:t>
      </w:r>
      <w:r w:rsidRPr="00940614">
        <w:rPr>
          <w:rFonts w:ascii="Aptos Display" w:hAnsi="Aptos Display"/>
          <w:b w:val="0"/>
          <w:bCs w:val="0"/>
          <w:sz w:val="24"/>
          <w:szCs w:val="24"/>
          <w:vertAlign w:val="subscript"/>
          <w:lang w:val="en-US"/>
        </w:rPr>
        <w:t>3</w:t>
      </w:r>
      <w:r w:rsidRPr="00940614">
        <w:rPr>
          <w:rFonts w:ascii="Aptos Display" w:hAnsi="Aptos Display"/>
          <w:b w:val="0"/>
          <w:bCs w:val="0"/>
          <w:sz w:val="24"/>
          <w:szCs w:val="24"/>
          <w:lang w:val="en-US"/>
        </w:rPr>
        <w:t>LEVER</w:t>
      </w:r>
      <w:r w:rsidRPr="00940614">
        <w:rPr>
          <w:rFonts w:ascii="Aptos Display" w:hAnsi="Aptos Display"/>
          <w:b w:val="0"/>
          <w:bCs w:val="0"/>
          <w:sz w:val="24"/>
          <w:szCs w:val="24"/>
          <w:vertAlign w:val="subscript"/>
          <w:lang w:val="en-US"/>
        </w:rPr>
        <w:t>i,t</w:t>
      </w:r>
      <w:r w:rsidRPr="00940614">
        <w:rPr>
          <w:rFonts w:ascii="Aptos Display" w:hAnsi="Aptos Display"/>
          <w:b w:val="0"/>
          <w:bCs w:val="0"/>
          <w:sz w:val="24"/>
          <w:szCs w:val="24"/>
          <w:lang w:val="en-US"/>
        </w:rPr>
        <w:t xml:space="preserve"> + η</w:t>
      </w:r>
      <w:r w:rsidRPr="00940614">
        <w:rPr>
          <w:rFonts w:ascii="Aptos Display" w:hAnsi="Aptos Display"/>
          <w:b w:val="0"/>
          <w:bCs w:val="0"/>
          <w:sz w:val="24"/>
          <w:szCs w:val="24"/>
          <w:vertAlign w:val="subscript"/>
          <w:lang w:val="en-US"/>
        </w:rPr>
        <w:t>4</w:t>
      </w:r>
      <w:r w:rsidRPr="00940614">
        <w:rPr>
          <w:rFonts w:ascii="Aptos Display" w:hAnsi="Aptos Display"/>
          <w:b w:val="0"/>
          <w:bCs w:val="0"/>
          <w:sz w:val="24"/>
          <w:szCs w:val="24"/>
          <w:lang w:val="en-US"/>
        </w:rPr>
        <w:t>MTB</w:t>
      </w:r>
      <w:r w:rsidRPr="00940614">
        <w:rPr>
          <w:rFonts w:ascii="Aptos Display" w:hAnsi="Aptos Display"/>
          <w:b w:val="0"/>
          <w:bCs w:val="0"/>
          <w:sz w:val="24"/>
          <w:szCs w:val="24"/>
          <w:vertAlign w:val="subscript"/>
          <w:lang w:val="en-US"/>
        </w:rPr>
        <w:t xml:space="preserve">i,t </w:t>
      </w:r>
      <w:r w:rsidRPr="00940614">
        <w:rPr>
          <w:rFonts w:ascii="Aptos Display" w:hAnsi="Aptos Display"/>
          <w:b w:val="0"/>
          <w:bCs w:val="0"/>
          <w:sz w:val="24"/>
          <w:szCs w:val="24"/>
          <w:lang w:val="en-US"/>
        </w:rPr>
        <w:t>+ η</w:t>
      </w:r>
      <w:r w:rsidRPr="00940614">
        <w:rPr>
          <w:rFonts w:ascii="Aptos Display" w:hAnsi="Aptos Display"/>
          <w:b w:val="0"/>
          <w:bCs w:val="0"/>
          <w:sz w:val="24"/>
          <w:szCs w:val="24"/>
          <w:vertAlign w:val="subscript"/>
          <w:lang w:val="en-US"/>
        </w:rPr>
        <w:t>5</w:t>
      </w:r>
      <w:r w:rsidRPr="00940614">
        <w:rPr>
          <w:rFonts w:ascii="Aptos Display" w:hAnsi="Aptos Display"/>
          <w:b w:val="0"/>
          <w:bCs w:val="0"/>
          <w:sz w:val="24"/>
          <w:szCs w:val="24"/>
          <w:lang w:val="en-US"/>
        </w:rPr>
        <w:t>ROA</w:t>
      </w:r>
      <w:r w:rsidRPr="00940614">
        <w:rPr>
          <w:rFonts w:ascii="Aptos Display" w:hAnsi="Aptos Display"/>
          <w:b w:val="0"/>
          <w:bCs w:val="0"/>
          <w:sz w:val="24"/>
          <w:szCs w:val="24"/>
          <w:vertAlign w:val="subscript"/>
          <w:lang w:val="en-US"/>
        </w:rPr>
        <w:t xml:space="preserve">i,t </w:t>
      </w:r>
      <w:r w:rsidRPr="00940614">
        <w:rPr>
          <w:rFonts w:ascii="Aptos Display" w:hAnsi="Aptos Display"/>
          <w:b w:val="0"/>
          <w:bCs w:val="0"/>
          <w:sz w:val="24"/>
          <w:szCs w:val="24"/>
          <w:lang w:val="en-US"/>
        </w:rPr>
        <w:t>+ η</w:t>
      </w:r>
      <w:r w:rsidRPr="00940614">
        <w:rPr>
          <w:rFonts w:ascii="Aptos Display" w:hAnsi="Aptos Display"/>
          <w:b w:val="0"/>
          <w:bCs w:val="0"/>
          <w:sz w:val="24"/>
          <w:szCs w:val="24"/>
          <w:vertAlign w:val="subscript"/>
          <w:lang w:val="en-US"/>
        </w:rPr>
        <w:t>6</w:t>
      </w:r>
      <w:r w:rsidRPr="00940614">
        <w:rPr>
          <w:rFonts w:ascii="Aptos Display" w:hAnsi="Aptos Display"/>
          <w:b w:val="0"/>
          <w:bCs w:val="0"/>
          <w:sz w:val="24"/>
          <w:szCs w:val="24"/>
          <w:lang w:val="en-US"/>
        </w:rPr>
        <w:t>BODSIZE</w:t>
      </w:r>
      <w:r w:rsidRPr="00940614">
        <w:rPr>
          <w:rFonts w:ascii="Aptos Display" w:hAnsi="Aptos Display"/>
          <w:b w:val="0"/>
          <w:bCs w:val="0"/>
          <w:sz w:val="24"/>
          <w:szCs w:val="24"/>
          <w:vertAlign w:val="subscript"/>
          <w:lang w:val="en-US"/>
        </w:rPr>
        <w:t xml:space="preserve">i,t </w:t>
      </w:r>
      <w:r w:rsidRPr="00940614">
        <w:rPr>
          <w:rFonts w:ascii="Aptos Display" w:hAnsi="Aptos Display"/>
          <w:b w:val="0"/>
          <w:bCs w:val="0"/>
          <w:sz w:val="24"/>
          <w:szCs w:val="24"/>
          <w:lang w:val="en-US"/>
        </w:rPr>
        <w:t>+ η</w:t>
      </w:r>
      <w:r w:rsidRPr="00940614">
        <w:rPr>
          <w:rFonts w:ascii="Aptos Display" w:hAnsi="Aptos Display"/>
          <w:b w:val="0"/>
          <w:bCs w:val="0"/>
          <w:sz w:val="24"/>
          <w:szCs w:val="24"/>
          <w:vertAlign w:val="subscript"/>
          <w:lang w:val="en-US"/>
        </w:rPr>
        <w:t>7</w:t>
      </w:r>
      <w:r w:rsidRPr="00940614">
        <w:rPr>
          <w:rFonts w:ascii="Aptos Display" w:hAnsi="Aptos Display"/>
          <w:b w:val="0"/>
          <w:bCs w:val="0"/>
          <w:sz w:val="24"/>
          <w:szCs w:val="24"/>
          <w:lang w:val="en-US"/>
        </w:rPr>
        <w:t>INDDIR</w:t>
      </w:r>
      <w:r w:rsidRPr="00940614">
        <w:rPr>
          <w:rFonts w:ascii="Aptos Display" w:hAnsi="Aptos Display"/>
          <w:b w:val="0"/>
          <w:bCs w:val="0"/>
          <w:sz w:val="24"/>
          <w:szCs w:val="24"/>
          <w:vertAlign w:val="subscript"/>
          <w:lang w:val="en-US"/>
        </w:rPr>
        <w:t>i,t</w:t>
      </w:r>
      <w:r w:rsidRPr="00940614">
        <w:rPr>
          <w:rFonts w:ascii="Aptos Display" w:hAnsi="Aptos Display"/>
          <w:b w:val="0"/>
          <w:bCs w:val="0"/>
          <w:sz w:val="24"/>
          <w:szCs w:val="24"/>
          <w:lang w:val="en-US"/>
        </w:rPr>
        <w:t xml:space="preserve"> +  η</w:t>
      </w:r>
      <w:r w:rsidRPr="00940614">
        <w:rPr>
          <w:rFonts w:ascii="Aptos Display" w:hAnsi="Aptos Display"/>
          <w:b w:val="0"/>
          <w:bCs w:val="0"/>
          <w:sz w:val="24"/>
          <w:szCs w:val="24"/>
          <w:vertAlign w:val="subscript"/>
          <w:lang w:val="en-US"/>
        </w:rPr>
        <w:t>8</w:t>
      </w:r>
      <w:r w:rsidRPr="00940614">
        <w:rPr>
          <w:rFonts w:ascii="Aptos Display" w:hAnsi="Aptos Display"/>
          <w:b w:val="0"/>
          <w:bCs w:val="0"/>
          <w:sz w:val="24"/>
          <w:szCs w:val="24"/>
          <w:lang w:val="en-US"/>
        </w:rPr>
        <w:t>BLOCK</w:t>
      </w:r>
      <w:r w:rsidRPr="00940614">
        <w:rPr>
          <w:rFonts w:ascii="Aptos Display" w:hAnsi="Aptos Display"/>
          <w:b w:val="0"/>
          <w:bCs w:val="0"/>
          <w:sz w:val="24"/>
          <w:szCs w:val="24"/>
          <w:vertAlign w:val="subscript"/>
          <w:lang w:val="en-US"/>
        </w:rPr>
        <w:t xml:space="preserve">i,t </w:t>
      </w:r>
      <w:r w:rsidRPr="00940614">
        <w:rPr>
          <w:rFonts w:ascii="Aptos Display" w:hAnsi="Aptos Display"/>
          <w:b w:val="0"/>
          <w:bCs w:val="0"/>
          <w:sz w:val="24"/>
          <w:szCs w:val="24"/>
          <w:lang w:val="en-US"/>
        </w:rPr>
        <w:t>+ + η</w:t>
      </w:r>
      <w:r w:rsidRPr="00940614">
        <w:rPr>
          <w:rFonts w:ascii="Aptos Display" w:hAnsi="Aptos Display"/>
          <w:b w:val="0"/>
          <w:bCs w:val="0"/>
          <w:sz w:val="24"/>
          <w:szCs w:val="24"/>
          <w:vertAlign w:val="subscript"/>
          <w:lang w:val="en-US"/>
        </w:rPr>
        <w:t>9</w:t>
      </w:r>
      <w:r w:rsidRPr="00940614">
        <w:rPr>
          <w:rFonts w:ascii="Aptos Display" w:hAnsi="Aptos Display"/>
          <w:b w:val="0"/>
          <w:bCs w:val="0"/>
          <w:sz w:val="24"/>
          <w:szCs w:val="24"/>
          <w:lang w:val="en-US"/>
        </w:rPr>
        <w:t>ZSCORE</w:t>
      </w:r>
      <w:r w:rsidRPr="00940614">
        <w:rPr>
          <w:rFonts w:ascii="Aptos Display" w:hAnsi="Aptos Display"/>
          <w:b w:val="0"/>
          <w:bCs w:val="0"/>
          <w:sz w:val="24"/>
          <w:szCs w:val="24"/>
          <w:vertAlign w:val="subscript"/>
          <w:lang w:val="en-US"/>
        </w:rPr>
        <w:t xml:space="preserve">i,t </w:t>
      </w:r>
      <w:r w:rsidRPr="00940614">
        <w:rPr>
          <w:rFonts w:ascii="Aptos Display" w:hAnsi="Aptos Display"/>
          <w:b w:val="0"/>
          <w:bCs w:val="0"/>
          <w:sz w:val="24"/>
          <w:szCs w:val="24"/>
          <w:lang w:val="en-US"/>
        </w:rPr>
        <w:t>+ η</w:t>
      </w:r>
      <w:r w:rsidRPr="00940614">
        <w:rPr>
          <w:rFonts w:ascii="Aptos Display" w:hAnsi="Aptos Display"/>
          <w:b w:val="0"/>
          <w:bCs w:val="0"/>
          <w:sz w:val="24"/>
          <w:szCs w:val="24"/>
          <w:vertAlign w:val="subscript"/>
          <w:lang w:val="en-US"/>
        </w:rPr>
        <w:t>10</w:t>
      </w:r>
      <w:r w:rsidRPr="00940614">
        <w:rPr>
          <w:rFonts w:ascii="Aptos Display" w:hAnsi="Aptos Display"/>
          <w:b w:val="0"/>
          <w:bCs w:val="0"/>
          <w:sz w:val="24"/>
          <w:szCs w:val="24"/>
          <w:lang w:val="en-US"/>
        </w:rPr>
        <w:t>AUDOPIN</w:t>
      </w:r>
      <w:r w:rsidRPr="00940614">
        <w:rPr>
          <w:rFonts w:ascii="Aptos Display" w:hAnsi="Aptos Display"/>
          <w:b w:val="0"/>
          <w:bCs w:val="0"/>
          <w:sz w:val="24"/>
          <w:szCs w:val="24"/>
          <w:vertAlign w:val="subscript"/>
          <w:lang w:val="en-US"/>
        </w:rPr>
        <w:t xml:space="preserve">i,t </w:t>
      </w:r>
      <w:r w:rsidRPr="00940614">
        <w:rPr>
          <w:rFonts w:ascii="Aptos Display" w:hAnsi="Aptos Display"/>
          <w:b w:val="0"/>
          <w:bCs w:val="0"/>
          <w:sz w:val="24"/>
          <w:szCs w:val="24"/>
          <w:lang w:val="en-US"/>
        </w:rPr>
        <w:t>+ η</w:t>
      </w:r>
      <w:r w:rsidRPr="00940614">
        <w:rPr>
          <w:rFonts w:ascii="Aptos Display" w:hAnsi="Aptos Display"/>
          <w:b w:val="0"/>
          <w:bCs w:val="0"/>
          <w:sz w:val="24"/>
          <w:szCs w:val="24"/>
          <w:vertAlign w:val="subscript"/>
          <w:lang w:val="en-US"/>
        </w:rPr>
        <w:t>11</w:t>
      </w:r>
      <w:r w:rsidRPr="00940614">
        <w:rPr>
          <w:rFonts w:ascii="Aptos Display" w:hAnsi="Aptos Display"/>
          <w:b w:val="0"/>
          <w:bCs w:val="0"/>
          <w:sz w:val="24"/>
          <w:szCs w:val="24"/>
          <w:lang w:val="en-US"/>
        </w:rPr>
        <w:t>BIG4</w:t>
      </w:r>
      <w:r w:rsidRPr="00940614">
        <w:rPr>
          <w:rFonts w:ascii="Aptos Display" w:hAnsi="Aptos Display"/>
          <w:b w:val="0"/>
          <w:bCs w:val="0"/>
          <w:sz w:val="24"/>
          <w:szCs w:val="24"/>
          <w:vertAlign w:val="subscript"/>
          <w:lang w:val="en-US"/>
        </w:rPr>
        <w:t xml:space="preserve">i,t </w:t>
      </w:r>
      <w:r w:rsidRPr="00940614">
        <w:rPr>
          <w:rFonts w:ascii="Aptos Display" w:hAnsi="Aptos Display"/>
          <w:b w:val="0"/>
          <w:bCs w:val="0"/>
          <w:sz w:val="24"/>
          <w:szCs w:val="24"/>
          <w:lang w:val="en-US"/>
        </w:rPr>
        <w:t>+ Industry_FE + Year_FE + ε</w:t>
      </w:r>
      <w:r w:rsidRPr="00940614">
        <w:rPr>
          <w:rFonts w:ascii="Aptos Display" w:hAnsi="Aptos Display"/>
          <w:b w:val="0"/>
          <w:bCs w:val="0"/>
          <w:sz w:val="24"/>
          <w:szCs w:val="24"/>
          <w:vertAlign w:val="subscript"/>
          <w:lang w:val="en-US"/>
        </w:rPr>
        <w:t xml:space="preserve"> i,t</w:t>
      </w:r>
      <w:r w:rsidRPr="00940614">
        <w:rPr>
          <w:rFonts w:ascii="Aptos Display" w:hAnsi="Aptos Display"/>
          <w:b w:val="0"/>
          <w:bCs w:val="0"/>
          <w:sz w:val="24"/>
          <w:szCs w:val="24"/>
          <w:lang w:val="en-US"/>
        </w:rPr>
        <w:t xml:space="preserve"> … … … (1)</w:t>
      </w:r>
    </w:p>
    <w:p w14:paraId="30C6223A" w14:textId="77777777" w:rsidR="003C15C0" w:rsidRPr="00940614" w:rsidRDefault="00DE6448" w:rsidP="00066F52">
      <w:pPr>
        <w:pStyle w:val="Heading3"/>
        <w:spacing w:before="120" w:after="120" w:line="360" w:lineRule="auto"/>
        <w:ind w:firstLine="720"/>
        <w:jc w:val="both"/>
        <w:rPr>
          <w:rFonts w:ascii="Aptos Display" w:hAnsi="Aptos Display"/>
          <w:b w:val="0"/>
          <w:bCs w:val="0"/>
          <w:sz w:val="24"/>
          <w:szCs w:val="24"/>
          <w:lang w:val="en-US"/>
        </w:rPr>
      </w:pPr>
      <w:r w:rsidRPr="00940614">
        <w:rPr>
          <w:rFonts w:ascii="Aptos Display" w:hAnsi="Aptos Display"/>
          <w:b w:val="0"/>
          <w:bCs w:val="0"/>
          <w:sz w:val="24"/>
          <w:szCs w:val="24"/>
          <w:lang w:val="en-US"/>
        </w:rPr>
        <w:t>Our primary variable of interest is η₁AGAP</w:t>
      </w:r>
      <w:r w:rsidR="00164F3F" w:rsidRPr="00940614">
        <w:rPr>
          <w:rFonts w:ascii="Aptos Display" w:hAnsi="Aptos Display"/>
          <w:b w:val="0"/>
          <w:bCs w:val="0"/>
          <w:sz w:val="24"/>
          <w:szCs w:val="24"/>
          <w:vertAlign w:val="subscript"/>
          <w:lang w:val="en-US"/>
        </w:rPr>
        <w:t>i,t</w:t>
      </w:r>
      <w:r w:rsidRPr="00940614">
        <w:rPr>
          <w:rFonts w:ascii="Aptos Display" w:hAnsi="Aptos Display"/>
          <w:b w:val="0"/>
          <w:bCs w:val="0"/>
          <w:sz w:val="24"/>
          <w:szCs w:val="24"/>
          <w:lang w:val="en-US"/>
        </w:rPr>
        <w:t>. A positive coefficient for this variable would suggest that firms are more likely to purchase D&amp;O liability insurance when there is greater age dissimilarity between the CEO and the Chair. Conversely, a negative coefficient would indicate that firms are less likely to purchase such insurance when the age gap between the CEO and Chair is smaller.</w:t>
      </w:r>
    </w:p>
    <w:p w14:paraId="3C1BC571" w14:textId="77777777" w:rsidR="00646F66" w:rsidRPr="00940614" w:rsidRDefault="005304A0" w:rsidP="003475F0">
      <w:pPr>
        <w:pStyle w:val="Heading3"/>
        <w:spacing w:before="120" w:after="120" w:line="360" w:lineRule="auto"/>
        <w:ind w:left="1080" w:hanging="360"/>
        <w:rPr>
          <w:rFonts w:ascii="Aptos Display" w:hAnsi="Aptos Display"/>
          <w:sz w:val="24"/>
          <w:szCs w:val="24"/>
          <w:lang w:val="en-US"/>
        </w:rPr>
      </w:pPr>
      <w:r w:rsidRPr="00940614">
        <w:rPr>
          <w:rFonts w:ascii="Aptos Display" w:hAnsi="Aptos Display"/>
          <w:sz w:val="24"/>
          <w:szCs w:val="24"/>
          <w:lang w:val="en-US"/>
        </w:rPr>
        <w:t xml:space="preserve">3.3 </w:t>
      </w:r>
      <w:r w:rsidR="00646F66" w:rsidRPr="00940614">
        <w:rPr>
          <w:rFonts w:ascii="Aptos Display" w:hAnsi="Aptos Display"/>
          <w:sz w:val="24"/>
          <w:szCs w:val="24"/>
          <w:lang w:val="en-US"/>
        </w:rPr>
        <w:t>Variable Definition</w:t>
      </w:r>
    </w:p>
    <w:p w14:paraId="107246A3" w14:textId="77777777" w:rsidR="003B4710" w:rsidRPr="00066F52" w:rsidRDefault="003B4710" w:rsidP="003475F0">
      <w:pPr>
        <w:spacing w:before="120" w:after="120" w:line="360" w:lineRule="auto"/>
        <w:jc w:val="both"/>
        <w:rPr>
          <w:rFonts w:ascii="Aptos Display" w:hAnsi="Aptos Display"/>
          <w:b/>
          <w:bCs/>
          <w:sz w:val="24"/>
          <w:szCs w:val="24"/>
          <w:u w:val="single"/>
          <w:lang w:val="en-US"/>
        </w:rPr>
      </w:pPr>
      <w:r w:rsidRPr="00066F52">
        <w:rPr>
          <w:rFonts w:ascii="Aptos Display" w:hAnsi="Aptos Display"/>
          <w:b/>
          <w:bCs/>
          <w:sz w:val="24"/>
          <w:szCs w:val="24"/>
          <w:u w:val="single"/>
          <w:lang w:val="en-US"/>
        </w:rPr>
        <w:t>Dependent Variable: D&amp;O liability insurance (DOL)</w:t>
      </w:r>
    </w:p>
    <w:p w14:paraId="0B0C92BE" w14:textId="77777777" w:rsidR="003B4710" w:rsidRPr="00940614" w:rsidRDefault="00485093" w:rsidP="00066F52">
      <w:pPr>
        <w:spacing w:before="120" w:after="120" w:line="360" w:lineRule="auto"/>
        <w:ind w:firstLine="720"/>
        <w:jc w:val="both"/>
        <w:rPr>
          <w:rFonts w:ascii="Aptos Display" w:hAnsi="Aptos Display"/>
          <w:sz w:val="24"/>
          <w:szCs w:val="24"/>
          <w:lang w:val="en-US"/>
        </w:rPr>
      </w:pPr>
      <w:r w:rsidRPr="00940614">
        <w:rPr>
          <w:rFonts w:ascii="Aptos Display" w:hAnsi="Aptos Display"/>
          <w:sz w:val="24"/>
          <w:szCs w:val="24"/>
          <w:lang w:val="en-US"/>
        </w:rPr>
        <w:t>DOL is a dichotomous variable that takes the value of 1 if a firm is covered by D&amp;O liability insurance in a given year and 0 otherwise. DOL serves as an indicator of whether the firm has chosen to purchase D&amp;O insurance, reflecting the firm</w:t>
      </w:r>
      <w:r w:rsidR="003475F0" w:rsidRPr="00940614">
        <w:rPr>
          <w:rFonts w:ascii="Aptos Display" w:hAnsi="Aptos Display"/>
          <w:sz w:val="24"/>
          <w:szCs w:val="24"/>
          <w:lang w:val="en-US"/>
        </w:rPr>
        <w:t>’</w:t>
      </w:r>
      <w:r w:rsidRPr="00940614">
        <w:rPr>
          <w:rFonts w:ascii="Aptos Display" w:hAnsi="Aptos Display"/>
          <w:sz w:val="24"/>
          <w:szCs w:val="24"/>
          <w:lang w:val="en-US"/>
        </w:rPr>
        <w:t>s decision to protect its directors and officers against potential legal liabilities. By using a dummy variable, we capture whether the firm has made this risk management choice within the given time period, providing a clear distinction between insured and uninsured firms for analysis.</w:t>
      </w:r>
    </w:p>
    <w:p w14:paraId="7C6626FC" w14:textId="77777777" w:rsidR="00F44A32" w:rsidRPr="00066F52" w:rsidRDefault="00F44A32" w:rsidP="003475F0">
      <w:pPr>
        <w:spacing w:before="120" w:after="120" w:line="360" w:lineRule="auto"/>
        <w:jc w:val="both"/>
        <w:rPr>
          <w:rFonts w:ascii="Aptos Display" w:hAnsi="Aptos Display"/>
          <w:b/>
          <w:bCs/>
          <w:sz w:val="24"/>
          <w:szCs w:val="24"/>
          <w:u w:val="single"/>
          <w:lang w:val="en-US"/>
        </w:rPr>
      </w:pPr>
      <w:r w:rsidRPr="00066F52">
        <w:rPr>
          <w:rFonts w:ascii="Aptos Display" w:hAnsi="Aptos Display"/>
          <w:b/>
          <w:bCs/>
          <w:sz w:val="24"/>
          <w:szCs w:val="24"/>
          <w:u w:val="single"/>
          <w:lang w:val="en-US"/>
        </w:rPr>
        <w:t>Independent Variable: CEO-Chair age dissimilarity</w:t>
      </w:r>
      <w:r w:rsidR="003B4710" w:rsidRPr="00066F52">
        <w:rPr>
          <w:rFonts w:ascii="Aptos Display" w:hAnsi="Aptos Display"/>
          <w:b/>
          <w:bCs/>
          <w:sz w:val="24"/>
          <w:szCs w:val="24"/>
          <w:u w:val="single"/>
          <w:lang w:val="en-US"/>
        </w:rPr>
        <w:t xml:space="preserve"> (AGAP)</w:t>
      </w:r>
    </w:p>
    <w:p w14:paraId="75F298F0" w14:textId="7F62BB91" w:rsidR="005304A0" w:rsidRPr="00940614" w:rsidRDefault="00DE6448" w:rsidP="00066F52">
      <w:pPr>
        <w:spacing w:before="120" w:after="120" w:line="360" w:lineRule="auto"/>
        <w:ind w:firstLine="720"/>
        <w:jc w:val="both"/>
        <w:rPr>
          <w:rFonts w:ascii="Aptos Display" w:hAnsi="Aptos Display"/>
          <w:sz w:val="24"/>
          <w:szCs w:val="24"/>
          <w:lang w:val="en-US"/>
        </w:rPr>
      </w:pPr>
      <w:r w:rsidRPr="00940614">
        <w:rPr>
          <w:rFonts w:ascii="Aptos Display" w:hAnsi="Aptos Display"/>
          <w:sz w:val="24"/>
          <w:szCs w:val="24"/>
          <w:lang w:val="en-US"/>
        </w:rPr>
        <w:t>Empirical research has yet to reach a consensus on the optimal measure of age dissimilarity</w:t>
      </w:r>
      <w:r w:rsidR="00066F52">
        <w:rPr>
          <w:rFonts w:ascii="Aptos Display" w:hAnsi="Aptos Display"/>
          <w:sz w:val="24"/>
          <w:szCs w:val="24"/>
          <w:lang w:val="en-US"/>
        </w:rPr>
        <w:t xml:space="preserve"> (AGAP)</w:t>
      </w:r>
      <w:r w:rsidRPr="00940614">
        <w:rPr>
          <w:rFonts w:ascii="Aptos Display" w:hAnsi="Aptos Display"/>
          <w:sz w:val="24"/>
          <w:szCs w:val="24"/>
          <w:lang w:val="en-US"/>
        </w:rPr>
        <w:t xml:space="preserve"> between corporate leaders. In light of this, we adopt several measures of </w:t>
      </w:r>
      <w:r w:rsidR="00022504" w:rsidRPr="00940614">
        <w:rPr>
          <w:rFonts w:ascii="Aptos Display" w:hAnsi="Aptos Display"/>
          <w:sz w:val="24"/>
          <w:szCs w:val="24"/>
          <w:lang w:val="en-US"/>
        </w:rPr>
        <w:t xml:space="preserve">the CEO and Chair </w:t>
      </w:r>
      <w:r w:rsidRPr="00940614">
        <w:rPr>
          <w:rFonts w:ascii="Aptos Display" w:hAnsi="Aptos Display"/>
          <w:sz w:val="24"/>
          <w:szCs w:val="24"/>
          <w:lang w:val="en-US"/>
        </w:rPr>
        <w:t xml:space="preserve">age dissimilarity that are consistent with established literature (Goergen et al., 2015; Zhou et al., 2019; Zhu et al., 2021). Specifically, this study employs two distinct variables to quantify age dissimilarity between </w:t>
      </w:r>
      <w:r w:rsidR="00022504" w:rsidRPr="00940614">
        <w:rPr>
          <w:rFonts w:ascii="Aptos Display" w:hAnsi="Aptos Display"/>
          <w:sz w:val="24"/>
          <w:szCs w:val="24"/>
          <w:lang w:val="en-US"/>
        </w:rPr>
        <w:t>the CEO and Chair</w:t>
      </w:r>
      <w:r w:rsidRPr="00940614">
        <w:rPr>
          <w:rFonts w:ascii="Aptos Display" w:hAnsi="Aptos Display"/>
          <w:sz w:val="24"/>
          <w:szCs w:val="24"/>
          <w:lang w:val="en-US"/>
        </w:rPr>
        <w:t xml:space="preserve">. The first, </w:t>
      </w:r>
      <w:r w:rsidR="00332904" w:rsidRPr="00940614">
        <w:rPr>
          <w:rFonts w:ascii="Aptos Display" w:hAnsi="Aptos Display"/>
          <w:sz w:val="24"/>
          <w:szCs w:val="24"/>
          <w:lang w:val="en-US"/>
        </w:rPr>
        <w:t>GAP</w:t>
      </w:r>
      <w:r w:rsidR="00332904">
        <w:rPr>
          <w:rFonts w:ascii="Aptos Display" w:hAnsi="Aptos Display" w:hint="eastAsia"/>
          <w:sz w:val="24"/>
          <w:szCs w:val="24"/>
          <w:lang w:val="en-US" w:eastAsia="zh-CN"/>
        </w:rPr>
        <w:t>U</w:t>
      </w:r>
      <w:r w:rsidRPr="00940614">
        <w:rPr>
          <w:rFonts w:ascii="Aptos Display" w:hAnsi="Aptos Display"/>
          <w:sz w:val="24"/>
          <w:szCs w:val="24"/>
          <w:lang w:val="en-US"/>
        </w:rPr>
        <w:t xml:space="preserve">, represents the age difference between </w:t>
      </w:r>
      <w:r w:rsidR="00022504" w:rsidRPr="00940614">
        <w:rPr>
          <w:rFonts w:ascii="Aptos Display" w:hAnsi="Aptos Display"/>
          <w:sz w:val="24"/>
          <w:szCs w:val="24"/>
          <w:lang w:val="en-US"/>
        </w:rPr>
        <w:t>the CEO and Chair</w:t>
      </w:r>
      <w:r w:rsidRPr="00940614">
        <w:rPr>
          <w:rFonts w:ascii="Aptos Display" w:hAnsi="Aptos Display"/>
          <w:sz w:val="24"/>
          <w:szCs w:val="24"/>
          <w:lang w:val="en-US"/>
        </w:rPr>
        <w:t>, calculated as</w:t>
      </w:r>
      <w:r w:rsidR="00332904">
        <w:rPr>
          <w:rFonts w:ascii="Aptos Display" w:hAnsi="Aptos Display" w:hint="eastAsia"/>
          <w:sz w:val="24"/>
          <w:szCs w:val="24"/>
          <w:lang w:val="en-US" w:eastAsia="zh-CN"/>
        </w:rPr>
        <w:t xml:space="preserve"> </w:t>
      </w:r>
      <w:r w:rsidR="00332904" w:rsidRPr="00940614">
        <w:rPr>
          <w:rFonts w:ascii="Aptos Display" w:hAnsi="Aptos Display"/>
          <w:sz w:val="24"/>
          <w:szCs w:val="24"/>
          <w:lang w:val="en-US"/>
        </w:rPr>
        <w:t xml:space="preserve">the absolute value of </w:t>
      </w:r>
      <w:r w:rsidRPr="00940614">
        <w:rPr>
          <w:rFonts w:ascii="Aptos Display" w:hAnsi="Aptos Display"/>
          <w:sz w:val="24"/>
          <w:szCs w:val="24"/>
          <w:lang w:val="en-US"/>
        </w:rPr>
        <w:t>the Chair</w:t>
      </w:r>
      <w:r w:rsidR="003475F0" w:rsidRPr="00940614">
        <w:rPr>
          <w:rFonts w:ascii="Aptos Display" w:hAnsi="Aptos Display"/>
          <w:sz w:val="24"/>
          <w:szCs w:val="24"/>
          <w:lang w:val="en-US"/>
        </w:rPr>
        <w:t>’</w:t>
      </w:r>
      <w:r w:rsidRPr="00940614">
        <w:rPr>
          <w:rFonts w:ascii="Aptos Display" w:hAnsi="Aptos Display"/>
          <w:sz w:val="24"/>
          <w:szCs w:val="24"/>
          <w:lang w:val="en-US"/>
        </w:rPr>
        <w:t>s age minus the CEO</w:t>
      </w:r>
      <w:r w:rsidR="003475F0" w:rsidRPr="00940614">
        <w:rPr>
          <w:rFonts w:ascii="Aptos Display" w:hAnsi="Aptos Display"/>
          <w:sz w:val="24"/>
          <w:szCs w:val="24"/>
          <w:lang w:val="en-US"/>
        </w:rPr>
        <w:t>’</w:t>
      </w:r>
      <w:r w:rsidRPr="00940614">
        <w:rPr>
          <w:rFonts w:ascii="Aptos Display" w:hAnsi="Aptos Display"/>
          <w:sz w:val="24"/>
          <w:szCs w:val="24"/>
          <w:lang w:val="en-US"/>
        </w:rPr>
        <w:t xml:space="preserve">s age. This variable is intended to </w:t>
      </w:r>
      <w:r w:rsidR="00332904" w:rsidRPr="00940614">
        <w:rPr>
          <w:rFonts w:ascii="Aptos Display" w:hAnsi="Aptos Display"/>
          <w:sz w:val="24"/>
          <w:szCs w:val="24"/>
          <w:lang w:val="en-US"/>
        </w:rPr>
        <w:t>capture the magnitude of the age difference between the two leaders</w:t>
      </w:r>
      <w:r w:rsidRPr="00940614">
        <w:rPr>
          <w:rFonts w:ascii="Aptos Display" w:hAnsi="Aptos Display"/>
          <w:sz w:val="24"/>
          <w:szCs w:val="24"/>
          <w:lang w:val="en-US"/>
        </w:rPr>
        <w:t xml:space="preserve">. The second, </w:t>
      </w:r>
      <w:r w:rsidR="00332904">
        <w:rPr>
          <w:rFonts w:ascii="Aptos Display" w:hAnsi="Aptos Display" w:hint="eastAsia"/>
          <w:sz w:val="24"/>
          <w:szCs w:val="24"/>
          <w:lang w:val="en-US" w:eastAsia="zh-CN"/>
        </w:rPr>
        <w:t>LN</w:t>
      </w:r>
      <w:r w:rsidRPr="00940614">
        <w:rPr>
          <w:rFonts w:ascii="Aptos Display" w:hAnsi="Aptos Display"/>
          <w:sz w:val="24"/>
          <w:szCs w:val="24"/>
          <w:lang w:val="en-US"/>
        </w:rPr>
        <w:t>GAPU, is th</w:t>
      </w:r>
      <w:r w:rsidR="00332904" w:rsidRPr="00066F52">
        <w:rPr>
          <w:rFonts w:ascii="Aptos Display" w:hAnsi="Aptos Display"/>
          <w:sz w:val="24"/>
          <w:szCs w:val="24"/>
          <w:lang w:val="en-US"/>
        </w:rPr>
        <w:t xml:space="preserve">e natural logarithm of the absolute value of the </w:t>
      </w:r>
      <w:r w:rsidRPr="00940614">
        <w:rPr>
          <w:rFonts w:ascii="Aptos Display" w:hAnsi="Aptos Display"/>
          <w:sz w:val="24"/>
          <w:szCs w:val="24"/>
          <w:lang w:val="en-US"/>
        </w:rPr>
        <w:t>GAP</w:t>
      </w:r>
      <w:r w:rsidR="00332904">
        <w:rPr>
          <w:rFonts w:ascii="Aptos Display" w:hAnsi="Aptos Display" w:hint="eastAsia"/>
          <w:sz w:val="24"/>
          <w:szCs w:val="24"/>
          <w:lang w:val="en-US" w:eastAsia="zh-CN"/>
        </w:rPr>
        <w:t>U</w:t>
      </w:r>
      <w:r w:rsidRPr="00940614">
        <w:rPr>
          <w:rFonts w:ascii="Aptos Display" w:hAnsi="Aptos Display"/>
          <w:sz w:val="24"/>
          <w:szCs w:val="24"/>
          <w:lang w:val="en-US"/>
        </w:rPr>
        <w:t>. Additionally, we include GAPSQU, the squared value of GAPS, to test for potential non-linear relationships in the regression model (Younsi &amp; Bechtini, 2020).</w:t>
      </w:r>
    </w:p>
    <w:p w14:paraId="76E23814" w14:textId="77777777" w:rsidR="00F44A32" w:rsidRPr="00066F52" w:rsidRDefault="00F44A32" w:rsidP="003475F0">
      <w:pPr>
        <w:spacing w:before="120" w:after="120" w:line="360" w:lineRule="auto"/>
        <w:jc w:val="both"/>
        <w:rPr>
          <w:rFonts w:ascii="Aptos Display" w:hAnsi="Aptos Display"/>
          <w:b/>
          <w:bCs/>
          <w:sz w:val="24"/>
          <w:szCs w:val="24"/>
          <w:u w:val="single"/>
          <w:lang w:val="en-US"/>
        </w:rPr>
      </w:pPr>
      <w:r w:rsidRPr="00066F52">
        <w:rPr>
          <w:rFonts w:ascii="Aptos Display" w:hAnsi="Aptos Display"/>
          <w:b/>
          <w:bCs/>
          <w:sz w:val="24"/>
          <w:szCs w:val="24"/>
          <w:u w:val="single"/>
          <w:lang w:val="en-US"/>
        </w:rPr>
        <w:lastRenderedPageBreak/>
        <w:t>Control Variables:</w:t>
      </w:r>
    </w:p>
    <w:p w14:paraId="71EF71A6" w14:textId="5CF1D6C9" w:rsidR="005304A0" w:rsidRPr="00940614" w:rsidRDefault="002A43EB" w:rsidP="00066F52">
      <w:pPr>
        <w:spacing w:before="120" w:after="120" w:line="360" w:lineRule="auto"/>
        <w:ind w:firstLine="720"/>
        <w:jc w:val="both"/>
        <w:rPr>
          <w:rFonts w:ascii="Aptos Display" w:hAnsi="Aptos Display"/>
          <w:sz w:val="24"/>
          <w:szCs w:val="24"/>
          <w:lang w:val="en-US"/>
        </w:rPr>
      </w:pPr>
      <w:r w:rsidRPr="00940614">
        <w:rPr>
          <w:rFonts w:ascii="Aptos Display" w:hAnsi="Aptos Display"/>
          <w:sz w:val="24"/>
          <w:szCs w:val="24"/>
          <w:lang w:val="en-US"/>
        </w:rPr>
        <w:t>To account for potential confounding factors, we control for several firm-specific attributes that may influence the decision to purchase D&amp;O liability insurance. We control for several firm-specific attributes that may influence the likelihood of purchasing such insurance. We include firm size (FSIZE), as larger firms are generally more likely to purchase D&amp;O liability insurance. This is because larger firms typically face greater scrutiny from regulators, investors, and the public, thereby increasing the need for risk management and protection for their directors and officers against potential lawsuits or claims. We control for firm leverage (LEVER), as firms with higher leverage are more likely to purchase D&amp;O liability insurance. Highly leveraged firms are exposed to greater financial risk, which can increase the potential for shareholder disputes or creditor actions. In such firms, the purchase of D&amp;O liability insurance serves as a safeguard against the increased likelihood of legal claims or financial distress scenarios that may arise from their capital structure. Also. we include firm growth (MTB), measured by the market-to-book ratio, as firms with higher growth prospects may face greater risks and</w:t>
      </w:r>
      <w:r w:rsidR="003475F0" w:rsidRPr="00940614">
        <w:rPr>
          <w:rFonts w:ascii="Aptos Display" w:hAnsi="Aptos Display"/>
          <w:sz w:val="24"/>
          <w:szCs w:val="24"/>
          <w:lang w:val="en-US"/>
        </w:rPr>
        <w:t>,</w:t>
      </w:r>
      <w:r w:rsidRPr="00940614">
        <w:rPr>
          <w:rFonts w:ascii="Aptos Display" w:hAnsi="Aptos Display"/>
          <w:sz w:val="24"/>
          <w:szCs w:val="24"/>
          <w:lang w:val="en-US"/>
        </w:rPr>
        <w:t xml:space="preserve"> thus</w:t>
      </w:r>
      <w:r w:rsidR="003475F0" w:rsidRPr="00940614">
        <w:rPr>
          <w:rFonts w:ascii="Aptos Display" w:hAnsi="Aptos Display"/>
          <w:sz w:val="24"/>
          <w:szCs w:val="24"/>
          <w:lang w:val="en-US"/>
        </w:rPr>
        <w:t>,</w:t>
      </w:r>
      <w:r w:rsidRPr="00940614">
        <w:rPr>
          <w:rFonts w:ascii="Aptos Display" w:hAnsi="Aptos Display"/>
          <w:sz w:val="24"/>
          <w:szCs w:val="24"/>
          <w:lang w:val="en-US"/>
        </w:rPr>
        <w:t xml:space="preserve"> a higher likelihood of purchasing insurance. We also control for firm performance (ROA), where underperforming firms might be more prone to legal claims and</w:t>
      </w:r>
      <w:r w:rsidR="003475F0" w:rsidRPr="00940614">
        <w:rPr>
          <w:rFonts w:ascii="Aptos Display" w:hAnsi="Aptos Display"/>
          <w:sz w:val="24"/>
          <w:szCs w:val="24"/>
          <w:lang w:val="en-US"/>
        </w:rPr>
        <w:t>,</w:t>
      </w:r>
      <w:r w:rsidRPr="00940614">
        <w:rPr>
          <w:rFonts w:ascii="Aptos Display" w:hAnsi="Aptos Display"/>
          <w:sz w:val="24"/>
          <w:szCs w:val="24"/>
          <w:lang w:val="en-US"/>
        </w:rPr>
        <w:t xml:space="preserve"> thus</w:t>
      </w:r>
      <w:r w:rsidR="003475F0" w:rsidRPr="00940614">
        <w:rPr>
          <w:rFonts w:ascii="Aptos Display" w:hAnsi="Aptos Display"/>
          <w:sz w:val="24"/>
          <w:szCs w:val="24"/>
          <w:lang w:val="en-US"/>
        </w:rPr>
        <w:t>,</w:t>
      </w:r>
      <w:r w:rsidRPr="00940614">
        <w:rPr>
          <w:rFonts w:ascii="Aptos Display" w:hAnsi="Aptos Display"/>
          <w:sz w:val="24"/>
          <w:szCs w:val="24"/>
          <w:lang w:val="en-US"/>
        </w:rPr>
        <w:t xml:space="preserve"> more likely to seek coverage. Board size (BODSIZE) and board independence (INDDIR) are included to capture the governance structure, as larger or more independent boards may reduce perceived risks, potentially lowering the need for insurance. Block shareholders (BLOCK) are considered as they may influence risk preferences, while distress risk (ZSCORE) accounts for the likelihood of financial instability, which could increase litigation risk. Finally, we control for audit opinion (AUDOPIN) and auditor quality (BIG4), as firms facing financial misreporting concerns or those with lower-quality audits may perceive higher legal risks, leading to a greater propensity to purchase D&amp;O liability insurance. These controls allow for a more precise assessment of the relationship between CEO-Chair age dissimilarity and the purchase of D&amp;O liability insurance. </w:t>
      </w:r>
      <w:r w:rsidR="00154602" w:rsidRPr="00940614">
        <w:rPr>
          <w:rFonts w:ascii="Aptos Display" w:hAnsi="Aptos Display"/>
          <w:sz w:val="24"/>
          <w:szCs w:val="24"/>
          <w:lang w:val="en-US"/>
        </w:rPr>
        <w:t>Together, these control variables help to account for other firm-level factors that could affect the decision to purchase D&amp;O liability insurance, providing a more robust analysis of the relationship between CEO-Chair age dissimilarity and insurance purchase behavio</w:t>
      </w:r>
      <w:r w:rsidR="003475F0" w:rsidRPr="00940614">
        <w:rPr>
          <w:rFonts w:ascii="Aptos Display" w:hAnsi="Aptos Display"/>
          <w:sz w:val="24"/>
          <w:szCs w:val="24"/>
          <w:lang w:val="en-US"/>
        </w:rPr>
        <w:t>u</w:t>
      </w:r>
      <w:r w:rsidR="00154602" w:rsidRPr="00940614">
        <w:rPr>
          <w:rFonts w:ascii="Aptos Display" w:hAnsi="Aptos Display"/>
          <w:sz w:val="24"/>
          <w:szCs w:val="24"/>
          <w:lang w:val="en-US"/>
        </w:rPr>
        <w:t>r.</w:t>
      </w:r>
    </w:p>
    <w:p w14:paraId="09E7E9D7" w14:textId="77777777" w:rsidR="00753882" w:rsidRPr="00940614" w:rsidRDefault="00646F66" w:rsidP="003475F0">
      <w:pPr>
        <w:pStyle w:val="Heading2"/>
        <w:spacing w:before="120" w:after="120" w:line="360" w:lineRule="auto"/>
        <w:ind w:left="709" w:hanging="283"/>
        <w:rPr>
          <w:rFonts w:ascii="Aptos Display" w:hAnsi="Aptos Display"/>
          <w:i w:val="0"/>
          <w:iCs w:val="0"/>
          <w:sz w:val="24"/>
          <w:szCs w:val="24"/>
          <w:lang w:val="en-US"/>
        </w:rPr>
      </w:pPr>
      <w:r w:rsidRPr="00940614">
        <w:rPr>
          <w:rFonts w:ascii="Aptos Display" w:hAnsi="Aptos Display"/>
          <w:i w:val="0"/>
          <w:iCs w:val="0"/>
          <w:sz w:val="24"/>
          <w:szCs w:val="24"/>
          <w:lang w:val="en-US"/>
        </w:rPr>
        <w:lastRenderedPageBreak/>
        <w:t>4. Results</w:t>
      </w:r>
    </w:p>
    <w:p w14:paraId="21028C63" w14:textId="77777777" w:rsidR="00646F66" w:rsidRPr="00940614" w:rsidRDefault="00646F66" w:rsidP="003475F0">
      <w:pPr>
        <w:pStyle w:val="Heading3"/>
        <w:spacing w:before="120" w:after="120" w:line="360" w:lineRule="auto"/>
        <w:ind w:left="709"/>
        <w:rPr>
          <w:rFonts w:ascii="Aptos Display" w:hAnsi="Aptos Display"/>
          <w:sz w:val="24"/>
          <w:szCs w:val="24"/>
          <w:lang w:val="en-US"/>
        </w:rPr>
      </w:pPr>
      <w:r w:rsidRPr="00940614">
        <w:rPr>
          <w:rFonts w:ascii="Aptos Display" w:hAnsi="Aptos Display"/>
          <w:sz w:val="24"/>
          <w:szCs w:val="24"/>
          <w:lang w:val="en-US"/>
        </w:rPr>
        <w:t>4.1 Descriptive Statistics</w:t>
      </w:r>
    </w:p>
    <w:p w14:paraId="79D07D0A" w14:textId="77777777" w:rsidR="00282951" w:rsidRPr="00940614" w:rsidRDefault="003C784D" w:rsidP="00066F52">
      <w:pPr>
        <w:spacing w:before="120" w:after="120" w:line="360" w:lineRule="auto"/>
        <w:ind w:firstLine="720"/>
        <w:jc w:val="both"/>
        <w:rPr>
          <w:rFonts w:ascii="Aptos Display" w:hAnsi="Aptos Display"/>
          <w:sz w:val="24"/>
          <w:szCs w:val="24"/>
          <w:lang w:val="en-US"/>
        </w:rPr>
      </w:pPr>
      <w:r w:rsidRPr="00940614">
        <w:rPr>
          <w:rFonts w:ascii="Aptos Display" w:hAnsi="Aptos Display"/>
          <w:sz w:val="24"/>
          <w:szCs w:val="24"/>
          <w:lang w:val="en-US"/>
        </w:rPr>
        <w:t xml:space="preserve">Panel A of </w:t>
      </w:r>
      <w:r w:rsidR="00307822" w:rsidRPr="00940614">
        <w:rPr>
          <w:rFonts w:ascii="Aptos Display" w:hAnsi="Aptos Display"/>
          <w:sz w:val="24"/>
          <w:szCs w:val="24"/>
          <w:lang w:val="en-US"/>
        </w:rPr>
        <w:t>Table 2 presents the descriptive statistics for the variables used in our analysis. Our sample reveals that 5.9% of the firms have D&amp;O liability insurance in any given year, indicating that the majority of firms in our sample do not opt for this form of coverage. The mean age gap between the CEO and Chairman (GAPU) is 5.94 years, with a range spanning from 0 to 28 years, suggesting considerable variation in age dissimilarity within the sample. The average firm size, as measured by total assets, is 21.94, reflecting a diverse range of firm sizes. The average leverage ratio is 45.7%, indicating that firms in the sample are moderately leveraged on average. In terms of financial performance, the mean Return on Assets (ROA) is 4.7%, with 11.5% of firm-year observations reporting negative profitability (LOSS), pointing to a significant portion of firms facing financial challenges. Regarding corporate governance, 35.9% of directors in the sample are identified as independent, highlighting a moderate level of board independence. Furthermore, 94.6% of the sample firms received a clean audit opinion (AUDOPIN), suggesting a relatively high degree of financial transparency. Approximately 5.5% of the firms are audited by a Big Four accounting firm (BIG4), indicating that a significant proportion of firms in the sample are subject to rigorous external audit standards. Overall, these descriptive statistics suggest that our sample exhibits considerable variation in key firm-specific attributes, including governance structures, financial performance, and risk management practices. This variability is essential for our analysis, as it allows us to examine how these factors, including the age dissimilarity between the CEO and Chairman, may influence the likelihood of purchasing D&amp;O liability insurance.</w:t>
      </w:r>
    </w:p>
    <w:p w14:paraId="4E59E8FC" w14:textId="77777777" w:rsidR="0071367A" w:rsidRPr="00940614" w:rsidRDefault="0071367A" w:rsidP="003475F0">
      <w:pPr>
        <w:spacing w:before="120" w:after="120" w:line="360" w:lineRule="auto"/>
        <w:jc w:val="center"/>
        <w:rPr>
          <w:rFonts w:ascii="Aptos Display" w:hAnsi="Aptos Display"/>
          <w:b/>
          <w:bCs/>
          <w:sz w:val="24"/>
          <w:szCs w:val="24"/>
          <w:lang w:val="en-US"/>
        </w:rPr>
      </w:pPr>
      <w:r w:rsidRPr="00940614">
        <w:rPr>
          <w:rFonts w:ascii="Aptos Display" w:hAnsi="Aptos Display"/>
          <w:b/>
          <w:bCs/>
          <w:sz w:val="24"/>
          <w:szCs w:val="24"/>
          <w:lang w:val="en-US"/>
        </w:rPr>
        <w:t>[Insert Table 2]</w:t>
      </w:r>
    </w:p>
    <w:p w14:paraId="6A4BEB3A" w14:textId="77777777" w:rsidR="00646F66" w:rsidRPr="00940614" w:rsidRDefault="00646F66" w:rsidP="003475F0">
      <w:pPr>
        <w:pStyle w:val="Heading3"/>
        <w:spacing w:before="120" w:after="120" w:line="360" w:lineRule="auto"/>
        <w:ind w:left="709"/>
        <w:rPr>
          <w:rFonts w:ascii="Aptos Display" w:hAnsi="Aptos Display"/>
          <w:sz w:val="24"/>
          <w:szCs w:val="24"/>
          <w:lang w:val="en-US"/>
        </w:rPr>
      </w:pPr>
      <w:r w:rsidRPr="00940614">
        <w:rPr>
          <w:rFonts w:ascii="Aptos Display" w:hAnsi="Aptos Display"/>
          <w:sz w:val="24"/>
          <w:szCs w:val="24"/>
          <w:lang w:val="en-US"/>
        </w:rPr>
        <w:t xml:space="preserve">4.2 Mean </w:t>
      </w:r>
      <w:r w:rsidR="003475F0" w:rsidRPr="00940614">
        <w:rPr>
          <w:rFonts w:ascii="Aptos Display" w:hAnsi="Aptos Display"/>
          <w:sz w:val="24"/>
          <w:szCs w:val="24"/>
          <w:lang w:val="en-US"/>
        </w:rPr>
        <w:t>D</w:t>
      </w:r>
      <w:r w:rsidRPr="00940614">
        <w:rPr>
          <w:rFonts w:ascii="Aptos Display" w:hAnsi="Aptos Display"/>
          <w:sz w:val="24"/>
          <w:szCs w:val="24"/>
          <w:lang w:val="en-US"/>
        </w:rPr>
        <w:t>ifference Test</w:t>
      </w:r>
    </w:p>
    <w:p w14:paraId="7D8C0E8C" w14:textId="77777777" w:rsidR="00282951" w:rsidRPr="00940614" w:rsidRDefault="003C784D" w:rsidP="00066F52">
      <w:pPr>
        <w:spacing w:before="120" w:after="120" w:line="360" w:lineRule="auto"/>
        <w:ind w:firstLine="720"/>
        <w:jc w:val="both"/>
        <w:rPr>
          <w:rFonts w:ascii="Aptos Display" w:hAnsi="Aptos Display"/>
          <w:sz w:val="24"/>
          <w:szCs w:val="24"/>
          <w:lang w:val="en-US"/>
        </w:rPr>
      </w:pPr>
      <w:r w:rsidRPr="00940614">
        <w:rPr>
          <w:rFonts w:ascii="Aptos Display" w:hAnsi="Aptos Display"/>
          <w:sz w:val="24"/>
          <w:szCs w:val="24"/>
          <w:lang w:val="en-US"/>
        </w:rPr>
        <w:t xml:space="preserve">Panel B of Table 2 reports the findings of </w:t>
      </w:r>
      <w:r w:rsidR="003475F0" w:rsidRPr="00940614">
        <w:rPr>
          <w:rFonts w:ascii="Aptos Display" w:hAnsi="Aptos Display"/>
          <w:sz w:val="24"/>
          <w:szCs w:val="24"/>
          <w:lang w:val="en-US"/>
        </w:rPr>
        <w:t xml:space="preserve">the </w:t>
      </w:r>
      <w:r w:rsidRPr="00940614">
        <w:rPr>
          <w:rFonts w:ascii="Aptos Display" w:hAnsi="Aptos Display"/>
          <w:sz w:val="24"/>
          <w:szCs w:val="24"/>
          <w:lang w:val="en-US"/>
        </w:rPr>
        <w:t xml:space="preserve">mean difference test. </w:t>
      </w:r>
      <w:r w:rsidR="00A326B8" w:rsidRPr="00940614">
        <w:rPr>
          <w:rFonts w:ascii="Aptos Display" w:hAnsi="Aptos Display"/>
          <w:sz w:val="24"/>
          <w:szCs w:val="24"/>
          <w:lang w:val="en-US"/>
        </w:rPr>
        <w:t xml:space="preserve">We divide the sample into two groups based on the purchase of D&amp;O liability insurance: DOL = 1 for firms that have purchased insurance and DOL = 0 for firms that have not. Our analysis reveals that firms with a higher mean age gap between the CEO and Chairman (GAPU) are more likely to purchase D&amp;O liability insurance, suggesting that greater age dissimilarity between top executives is associated with a higher likelihood of acquiring this coverage. Additionally, we find that larger firms, those with higher leverage, and firms with a higher market-to-book </w:t>
      </w:r>
      <w:r w:rsidR="00A326B8" w:rsidRPr="00940614">
        <w:rPr>
          <w:rFonts w:ascii="Aptos Display" w:hAnsi="Aptos Display"/>
          <w:sz w:val="24"/>
          <w:szCs w:val="24"/>
          <w:lang w:val="en-US"/>
        </w:rPr>
        <w:lastRenderedPageBreak/>
        <w:t>ratio are more likely to purchase D&amp;O liability insurance, supporting the view that firms with greater financial complexity and risk are more inclined to invest in risk management strategies. Firms that purchase D&amp;O insurance also tend to have larger boards, a higher proportion of independent directors and are more likely to be audited by Big Four accounting firms (BIG4), indicating that stronger governance structures and higher financial reporting quality are associated with a greater propensity to purchase insurance. In contrast, firms with lower profitability (as measured by ROA) are less likely to purchase D&amp;O liability insurance because they perceive lower financial or legal risk. These findings highlight that both financial and governance characteristics influence the decision to purchase D&amp;O liability insurance, with firms facing greater operational complexity, higher risks, and stronger governance mechanisms being more likely to invest in such coverage. Our reported findings are statistically significant at a 1% level.</w:t>
      </w:r>
    </w:p>
    <w:p w14:paraId="01170215" w14:textId="77777777" w:rsidR="00646F66" w:rsidRPr="00940614" w:rsidRDefault="00646F66" w:rsidP="003475F0">
      <w:pPr>
        <w:pStyle w:val="Heading3"/>
        <w:spacing w:before="120" w:after="120" w:line="360" w:lineRule="auto"/>
        <w:ind w:left="709"/>
        <w:rPr>
          <w:rFonts w:ascii="Aptos Display" w:hAnsi="Aptos Display"/>
          <w:sz w:val="24"/>
          <w:szCs w:val="24"/>
          <w:lang w:val="en-US"/>
        </w:rPr>
      </w:pPr>
      <w:r w:rsidRPr="00940614">
        <w:rPr>
          <w:rFonts w:ascii="Aptos Display" w:hAnsi="Aptos Display"/>
          <w:sz w:val="24"/>
          <w:szCs w:val="24"/>
          <w:lang w:val="en-US"/>
        </w:rPr>
        <w:t>4.3 Correlation Analysis</w:t>
      </w:r>
    </w:p>
    <w:p w14:paraId="6AB77E6C" w14:textId="248E9C4C" w:rsidR="00282951" w:rsidRPr="00940614" w:rsidRDefault="00C81D06" w:rsidP="00066F52">
      <w:pPr>
        <w:spacing w:before="120" w:after="120" w:line="360" w:lineRule="auto"/>
        <w:ind w:firstLine="720"/>
        <w:jc w:val="both"/>
        <w:rPr>
          <w:rFonts w:ascii="Aptos Display" w:hAnsi="Aptos Display"/>
          <w:sz w:val="24"/>
          <w:szCs w:val="24"/>
          <w:lang w:val="en-US"/>
        </w:rPr>
      </w:pPr>
      <w:r w:rsidRPr="00940614">
        <w:rPr>
          <w:rFonts w:ascii="Aptos Display" w:hAnsi="Aptos Display"/>
          <w:sz w:val="24"/>
          <w:szCs w:val="24"/>
          <w:lang w:val="en-US"/>
        </w:rPr>
        <w:t xml:space="preserve">Table 2 reports the findings of </w:t>
      </w:r>
      <w:r w:rsidR="003475F0" w:rsidRPr="00940614">
        <w:rPr>
          <w:rFonts w:ascii="Aptos Display" w:hAnsi="Aptos Display"/>
          <w:sz w:val="24"/>
          <w:szCs w:val="24"/>
          <w:lang w:val="en-US"/>
        </w:rPr>
        <w:t xml:space="preserve">the </w:t>
      </w:r>
      <w:r w:rsidRPr="00940614">
        <w:rPr>
          <w:rFonts w:ascii="Aptos Display" w:hAnsi="Aptos Display"/>
          <w:sz w:val="24"/>
          <w:szCs w:val="24"/>
          <w:lang w:val="en-US"/>
        </w:rPr>
        <w:t>correlation matrix.</w:t>
      </w:r>
      <w:r w:rsidR="009271BB" w:rsidRPr="00940614">
        <w:rPr>
          <w:rFonts w:ascii="Aptos Display" w:hAnsi="Aptos Display"/>
          <w:sz w:val="24"/>
          <w:szCs w:val="24"/>
          <w:lang w:val="en-US"/>
        </w:rPr>
        <w:t xml:space="preserve"> Our analysis reveals a positive correlation between the purchase of D&amp;O liability insurance and the age dissimilarity between the CEO and the Chairman (measured by both GAPU and LNGAPU), suggesting that firms with a larger age gap between their CEO and Chairman are more likely to purchase such insurance. From an agency theory perspective, this could reflect an increased need for risk mitigation in firms with greater leadership asymmetry, as a larger age gap may signal differences in experience or power dynamics, heightening agency costs and governance challenges. Additionally, D&amp;O liability insurance is positively correlated with firm size (FSIZE), leverage (LEVER), board size (BODSIZE), the proportion of independent directors (INDDIR), and audit quality (BIG4). Larger firms, facing more complex governance and heightened exposure to legal risks, may purchase D&amp;O insurance to protect against shareholder litigation or regulatory scrutiny. Firms with higher leverage may perceive a greater risk of financial instability, making insurance essential to shield executives from potential claims. Similarly, larger boards may indicate more governance complexities and a higher likelihood of disputes, while firms with more independent directors may seek D&amp;O coverage as an additional safeguard for non-executive directors. Finally, firms with Big 4 auditors, though benefiting from strong audit oversight, may still view D&amp;O insurance as crucial to protect against potential executive liabilities arising from financial misreporting or governance failures. These findings align with resource dependence theory, suggesting that firms with more complex governance structures and higher exposure to risks invest in D&amp;O insurance as a tool to mitigate uncertainty and safeguard leadership. We also find a positive correlation between D&amp;O liability insurance and firm profitability (ROA), suggesting that more </w:t>
      </w:r>
      <w:r w:rsidR="009271BB" w:rsidRPr="00940614">
        <w:rPr>
          <w:rFonts w:ascii="Aptos Display" w:hAnsi="Aptos Display"/>
          <w:sz w:val="24"/>
          <w:szCs w:val="24"/>
          <w:lang w:val="en-US"/>
        </w:rPr>
        <w:lastRenderedPageBreak/>
        <w:t>profitable firms are more likely to purchase this insurance. From an agency theory perspective, profitable firms may seek D&amp;O insurance to protect executives from increased legal risks and shareholder scrutiny that come with higher profitability. Our reported findings are statistically significant at a 1% level.</w:t>
      </w:r>
    </w:p>
    <w:p w14:paraId="1C79E82E" w14:textId="77777777" w:rsidR="0071367A" w:rsidRPr="00940614" w:rsidRDefault="0071367A" w:rsidP="003475F0">
      <w:pPr>
        <w:spacing w:before="120" w:after="120" w:line="360" w:lineRule="auto"/>
        <w:jc w:val="center"/>
        <w:rPr>
          <w:rFonts w:ascii="Aptos Display" w:hAnsi="Aptos Display"/>
          <w:b/>
          <w:bCs/>
          <w:sz w:val="24"/>
          <w:szCs w:val="24"/>
          <w:lang w:val="en-US"/>
        </w:rPr>
      </w:pPr>
      <w:r w:rsidRPr="00940614">
        <w:rPr>
          <w:rFonts w:ascii="Aptos Display" w:hAnsi="Aptos Display"/>
          <w:b/>
          <w:bCs/>
          <w:sz w:val="24"/>
          <w:szCs w:val="24"/>
          <w:lang w:val="en-US"/>
        </w:rPr>
        <w:t>[Insert Table 3]</w:t>
      </w:r>
    </w:p>
    <w:p w14:paraId="0BCCDDB8" w14:textId="77777777" w:rsidR="00646F66" w:rsidRPr="00940614" w:rsidRDefault="000A0741" w:rsidP="003475F0">
      <w:pPr>
        <w:pStyle w:val="Heading3"/>
        <w:numPr>
          <w:ilvl w:val="1"/>
          <w:numId w:val="2"/>
        </w:numPr>
        <w:spacing w:before="120" w:after="120" w:line="360" w:lineRule="auto"/>
        <w:rPr>
          <w:rFonts w:ascii="Aptos Display" w:hAnsi="Aptos Display"/>
          <w:sz w:val="24"/>
          <w:szCs w:val="24"/>
          <w:lang w:val="en-US"/>
        </w:rPr>
      </w:pPr>
      <w:r w:rsidRPr="00940614">
        <w:rPr>
          <w:rFonts w:ascii="Aptos Display" w:hAnsi="Aptos Display"/>
          <w:sz w:val="24"/>
          <w:szCs w:val="24"/>
          <w:lang w:val="en-US"/>
        </w:rPr>
        <w:t xml:space="preserve"> </w:t>
      </w:r>
      <w:r w:rsidR="00646F66" w:rsidRPr="00940614">
        <w:rPr>
          <w:rFonts w:ascii="Aptos Display" w:hAnsi="Aptos Display"/>
          <w:sz w:val="24"/>
          <w:szCs w:val="24"/>
          <w:lang w:val="en-US"/>
        </w:rPr>
        <w:t>Regression Analysis</w:t>
      </w:r>
    </w:p>
    <w:p w14:paraId="4D628760" w14:textId="41F8BE40" w:rsidR="00111ED1" w:rsidRPr="00940614" w:rsidRDefault="00111ED1" w:rsidP="00066F52">
      <w:pPr>
        <w:spacing w:before="120" w:after="120" w:line="360" w:lineRule="auto"/>
        <w:ind w:firstLine="720"/>
        <w:jc w:val="both"/>
        <w:rPr>
          <w:rFonts w:ascii="Aptos Display" w:hAnsi="Aptos Display"/>
          <w:sz w:val="24"/>
          <w:szCs w:val="24"/>
          <w:lang w:val="en-US"/>
        </w:rPr>
      </w:pPr>
      <w:r w:rsidRPr="00940614">
        <w:rPr>
          <w:rFonts w:ascii="Aptos Display" w:hAnsi="Aptos Display"/>
          <w:sz w:val="24"/>
          <w:szCs w:val="24"/>
          <w:lang w:val="en-US"/>
        </w:rPr>
        <w:t>Table 4 presents the regression results examining the relationship between CEO-Chairman age dissimilarity (GAPU &amp; LNGAPU) and the likelihood of a firm purchasing D&amp;O liability insurance (DOLDUM). In our analysis, we consider GAPU and LNGAPU as separate proxies for age dissimilarity. Columns 1 through 3 focus on GAPU. Column 1 reports the relationship between DOLDUM and GAPU without control variables, revealing a positive and statistically significant coefficient (0.013; t-statistic = 4.975; p &lt; 0.01), indicating that firms are more likely to purchase D&amp;O insurance when the age gap between the CEO and Chairman is larger. Column 2 includes control variables and industry fixed effects, with the coefficient on GAPU increasing to 0.013 (t-statistic = 6.121; p &lt; 0.01), further reinforcing the positive relationship. Finally, Column 3 adds year</w:t>
      </w:r>
      <w:r w:rsidR="003475F0" w:rsidRPr="00940614">
        <w:rPr>
          <w:rFonts w:ascii="Aptos Display" w:hAnsi="Aptos Display"/>
          <w:sz w:val="24"/>
          <w:szCs w:val="24"/>
          <w:lang w:val="en-US"/>
        </w:rPr>
        <w:t>-</w:t>
      </w:r>
      <w:r w:rsidRPr="00940614">
        <w:rPr>
          <w:rFonts w:ascii="Aptos Display" w:hAnsi="Aptos Display"/>
          <w:sz w:val="24"/>
          <w:szCs w:val="24"/>
          <w:lang w:val="en-US"/>
        </w:rPr>
        <w:t>fixed effects alongside the control variables and industry</w:t>
      </w:r>
      <w:r w:rsidR="003475F0" w:rsidRPr="00940614">
        <w:rPr>
          <w:rFonts w:ascii="Aptos Display" w:hAnsi="Aptos Display"/>
          <w:sz w:val="24"/>
          <w:szCs w:val="24"/>
          <w:lang w:val="en-US"/>
        </w:rPr>
        <w:t>-</w:t>
      </w:r>
      <w:r w:rsidRPr="00940614">
        <w:rPr>
          <w:rFonts w:ascii="Aptos Display" w:hAnsi="Aptos Display"/>
          <w:sz w:val="24"/>
          <w:szCs w:val="24"/>
          <w:lang w:val="en-US"/>
        </w:rPr>
        <w:t xml:space="preserve">fixed effects, maintaining a positive and statistically significant coefficient (0.014; t-statistic = 6.329; p &lt; 0.01). This consistent pattern suggests that a larger age gap between the CEO and Chairman is a robust predictor of D&amp;O insurance purchase, potentially reflecting higher governance complexity and the need for greater risk protection in firms with more pronounced leadership dissimilarity. </w:t>
      </w:r>
    </w:p>
    <w:p w14:paraId="57F05C2B" w14:textId="0596A957" w:rsidR="00111ED1" w:rsidRPr="00940614" w:rsidRDefault="00111ED1" w:rsidP="003475F0">
      <w:pPr>
        <w:spacing w:before="120" w:after="120" w:line="360" w:lineRule="auto"/>
        <w:ind w:firstLine="720"/>
        <w:jc w:val="both"/>
        <w:rPr>
          <w:rFonts w:ascii="Aptos Display" w:hAnsi="Aptos Display"/>
          <w:sz w:val="24"/>
          <w:szCs w:val="24"/>
          <w:lang w:val="en-US"/>
        </w:rPr>
      </w:pPr>
      <w:r w:rsidRPr="00940614">
        <w:rPr>
          <w:rFonts w:ascii="Aptos Display" w:hAnsi="Aptos Display"/>
          <w:sz w:val="24"/>
          <w:szCs w:val="24"/>
          <w:lang w:val="en-US"/>
        </w:rPr>
        <w:t xml:space="preserve">We now turn to the alternative proxy for CEO-Chairman age dissimilarity, LNGAPU, in Columns 4 to 6. Our results consistently show that LNGAPU has a positive and statistically significant coefficient in relation to D&amp;O liability insurance, indicating that a larger age gap between the CEO and Chairman is associated with a higher likelihood of purchasing D&amp;O insurance. </w:t>
      </w:r>
      <w:r w:rsidR="00146A8C">
        <w:rPr>
          <w:rFonts w:ascii="Aptos Display" w:hAnsi="Aptos Display"/>
          <w:sz w:val="24"/>
          <w:szCs w:val="24"/>
          <w:lang w:val="en-US"/>
        </w:rPr>
        <w:t>Based on the coefficient of Column 6, economic significance of the findings indicates that t</w:t>
      </w:r>
      <w:r w:rsidR="00146A8C" w:rsidRPr="00146A8C">
        <w:rPr>
          <w:rFonts w:ascii="Aptos Display" w:hAnsi="Aptos Display"/>
          <w:sz w:val="24"/>
          <w:szCs w:val="24"/>
          <w:lang w:val="en-US"/>
        </w:rPr>
        <w:t>he odds ratio for LNGAPU is 1.15</w:t>
      </w:r>
      <w:r w:rsidR="00146A8C">
        <w:rPr>
          <w:rFonts w:ascii="Aptos Display" w:hAnsi="Aptos Display"/>
          <w:sz w:val="24"/>
          <w:szCs w:val="24"/>
          <w:lang w:val="en-US"/>
        </w:rPr>
        <w:t>3</w:t>
      </w:r>
      <w:r w:rsidR="00146A8C" w:rsidRPr="00146A8C">
        <w:rPr>
          <w:rFonts w:ascii="Aptos Display" w:hAnsi="Aptos Display"/>
          <w:sz w:val="24"/>
          <w:szCs w:val="24"/>
          <w:lang w:val="en-US"/>
        </w:rPr>
        <w:t xml:space="preserve">, meaning that for each 1 unit increase in LNGAPU (which represents a 1% increase in the number of years </w:t>
      </w:r>
      <w:r w:rsidR="003E0D82">
        <w:rPr>
          <w:rFonts w:ascii="Aptos Display" w:hAnsi="Aptos Display"/>
          <w:sz w:val="24"/>
          <w:szCs w:val="24"/>
          <w:lang w:val="en-US"/>
        </w:rPr>
        <w:t>of age gap</w:t>
      </w:r>
      <w:r w:rsidR="00146A8C" w:rsidRPr="00146A8C">
        <w:rPr>
          <w:rFonts w:ascii="Aptos Display" w:hAnsi="Aptos Display"/>
          <w:sz w:val="24"/>
          <w:szCs w:val="24"/>
          <w:lang w:val="en-US"/>
        </w:rPr>
        <w:t xml:space="preserve">), the odds of a </w:t>
      </w:r>
      <w:r w:rsidR="00146A8C">
        <w:rPr>
          <w:rFonts w:ascii="Aptos Display" w:hAnsi="Aptos Display"/>
          <w:sz w:val="24"/>
          <w:szCs w:val="24"/>
          <w:lang w:val="en-US"/>
        </w:rPr>
        <w:t>D&amp;O liability insurance purchase</w:t>
      </w:r>
      <w:r w:rsidR="00146A8C" w:rsidRPr="00146A8C">
        <w:rPr>
          <w:rFonts w:ascii="Aptos Display" w:hAnsi="Aptos Display"/>
          <w:sz w:val="24"/>
          <w:szCs w:val="24"/>
          <w:lang w:val="en-US"/>
        </w:rPr>
        <w:t xml:space="preserve"> increase by 15.2%, holding all other factors constant</w:t>
      </w:r>
      <w:r w:rsidR="00146A8C">
        <w:rPr>
          <w:rStyle w:val="FootnoteReference"/>
          <w:rFonts w:ascii="Aptos Display" w:hAnsi="Aptos Display"/>
          <w:sz w:val="24"/>
          <w:szCs w:val="24"/>
          <w:lang w:val="en-US"/>
        </w:rPr>
        <w:footnoteReference w:id="1"/>
      </w:r>
      <w:r w:rsidR="00146A8C" w:rsidRPr="00146A8C">
        <w:rPr>
          <w:rFonts w:ascii="Aptos Display" w:hAnsi="Aptos Display"/>
          <w:sz w:val="24"/>
          <w:szCs w:val="24"/>
          <w:lang w:val="en-US"/>
        </w:rPr>
        <w:t>.</w:t>
      </w:r>
      <w:r w:rsidR="00146A8C">
        <w:rPr>
          <w:rFonts w:ascii="Aptos Display" w:hAnsi="Aptos Display"/>
          <w:sz w:val="24"/>
          <w:szCs w:val="24"/>
          <w:lang w:val="en-US"/>
        </w:rPr>
        <w:t xml:space="preserve"> </w:t>
      </w:r>
      <w:r w:rsidRPr="00940614">
        <w:rPr>
          <w:rFonts w:ascii="Aptos Display" w:hAnsi="Aptos Display"/>
          <w:sz w:val="24"/>
          <w:szCs w:val="24"/>
          <w:lang w:val="en-US"/>
        </w:rPr>
        <w:t xml:space="preserve">This pattern supports the findings from the previous analysis using GAPU, suggesting that firms with greater age </w:t>
      </w:r>
      <w:r w:rsidRPr="00940614">
        <w:rPr>
          <w:rFonts w:ascii="Aptos Display" w:hAnsi="Aptos Display"/>
          <w:sz w:val="24"/>
          <w:szCs w:val="24"/>
          <w:lang w:val="en-US"/>
        </w:rPr>
        <w:lastRenderedPageBreak/>
        <w:t>dissimilarity between these key executives are more likely to seek protection against potential governance risks.</w:t>
      </w:r>
    </w:p>
    <w:p w14:paraId="3B0CC5D9" w14:textId="77777777" w:rsidR="0071367A" w:rsidRPr="00940614" w:rsidRDefault="0071367A" w:rsidP="003475F0">
      <w:pPr>
        <w:spacing w:before="120" w:after="120" w:line="360" w:lineRule="auto"/>
        <w:jc w:val="center"/>
        <w:rPr>
          <w:rFonts w:ascii="Aptos Display" w:hAnsi="Aptos Display"/>
          <w:b/>
          <w:bCs/>
          <w:sz w:val="24"/>
          <w:szCs w:val="24"/>
          <w:lang w:val="en-US"/>
        </w:rPr>
      </w:pPr>
      <w:r w:rsidRPr="00940614">
        <w:rPr>
          <w:rFonts w:ascii="Aptos Display" w:hAnsi="Aptos Display"/>
          <w:b/>
          <w:bCs/>
          <w:sz w:val="24"/>
          <w:szCs w:val="24"/>
          <w:lang w:val="en-US"/>
        </w:rPr>
        <w:t>[Insert Table 4]</w:t>
      </w:r>
    </w:p>
    <w:p w14:paraId="740EE2B5" w14:textId="77777777" w:rsidR="0030573C" w:rsidRDefault="0030573C" w:rsidP="003475F0">
      <w:pPr>
        <w:spacing w:before="120" w:after="120" w:line="360" w:lineRule="auto"/>
        <w:ind w:firstLine="720"/>
        <w:jc w:val="both"/>
        <w:rPr>
          <w:rFonts w:ascii="Aptos Display" w:hAnsi="Aptos Display"/>
          <w:sz w:val="24"/>
          <w:szCs w:val="24"/>
          <w:lang w:val="en-US"/>
        </w:rPr>
      </w:pPr>
      <w:r w:rsidRPr="00940614">
        <w:rPr>
          <w:rFonts w:ascii="Aptos Display" w:hAnsi="Aptos Display"/>
          <w:sz w:val="24"/>
          <w:szCs w:val="24"/>
          <w:lang w:val="en-US"/>
        </w:rPr>
        <w:t>In terms of the control variables, our analysis reveals several noteworthy patterns. Larger firms (FSIZE), firms with higher leverage (LEVER), those with a higher proportion of independent directors (INDDIR), and firms audited by high-quality auditors (BIG4) are more likely to purchase greater levels of D&amp;O liability insurance. These findings align with agency theory, which suggests that firms with more complex structures or greater governance oversight face higher risks of legal and regulatory scrutiny, thus motivating them to invest in D&amp;O insurance to protect executives and directors from potential liabilities. Larger and more leveraged firms, for example, may face greater exposure to shareholder lawsuits or regulatory challenges, while firms with more independent directors may be more concerned with safeguarding non-executive board members from legal claims related to governance failures. Similarly, firms audited by high-quality auditors (e.g., Big 4) may seek D&amp;O insurance to protect against risks associated with financial misreporting or auditor-related litigation. On the other hand, profitable firms (ROA) and those with higher blockholder ownership are less likely to purchase D&amp;O liability insurance. From a resource dependence theory perspective, this may indicate that more profitable firms have lower perceived risks of executive or director misconduct, given their stable financial position. Additionally, firms with significant blockholder ownership may experience more concentrated governance, which could reduce agency costs and perceived risks, as blockholders typically have more direct control and oversight over management. As a result, these firms may feel less need for the protective measure that D&amp;O insurance provides. In sum, these patterns suggest that firms</w:t>
      </w:r>
      <w:r w:rsidR="003475F0" w:rsidRPr="00940614">
        <w:rPr>
          <w:rFonts w:ascii="Aptos Display" w:hAnsi="Aptos Display"/>
          <w:sz w:val="24"/>
          <w:szCs w:val="24"/>
          <w:lang w:val="en-US"/>
        </w:rPr>
        <w:t>’</w:t>
      </w:r>
      <w:r w:rsidRPr="00940614">
        <w:rPr>
          <w:rFonts w:ascii="Aptos Display" w:hAnsi="Aptos Display"/>
          <w:sz w:val="24"/>
          <w:szCs w:val="24"/>
          <w:lang w:val="en-US"/>
        </w:rPr>
        <w:t xml:space="preserve"> governance structures, financial characteristics, and ownership configurations significantly influence their decision to purchase D&amp;O insurance, highlighting the role of both risk management and governance dynamics in shaping such decisions.</w:t>
      </w:r>
    </w:p>
    <w:p w14:paraId="7A1C2187" w14:textId="77777777" w:rsidR="00282951" w:rsidRPr="00940614" w:rsidRDefault="00111ED1" w:rsidP="003475F0">
      <w:pPr>
        <w:spacing w:before="120" w:after="120" w:line="360" w:lineRule="auto"/>
        <w:ind w:firstLine="709"/>
        <w:jc w:val="both"/>
        <w:rPr>
          <w:rFonts w:ascii="Aptos Display" w:hAnsi="Aptos Display"/>
          <w:sz w:val="24"/>
          <w:szCs w:val="24"/>
          <w:lang w:val="en-US"/>
        </w:rPr>
      </w:pPr>
      <w:r w:rsidRPr="00940614">
        <w:rPr>
          <w:rFonts w:ascii="Aptos Display" w:hAnsi="Aptos Display"/>
          <w:sz w:val="24"/>
          <w:szCs w:val="24"/>
          <w:lang w:val="en-US"/>
        </w:rPr>
        <w:t>From a</w:t>
      </w:r>
      <w:r w:rsidR="003475F0" w:rsidRPr="00940614">
        <w:rPr>
          <w:rFonts w:ascii="Aptos Display" w:hAnsi="Aptos Display"/>
          <w:sz w:val="24"/>
          <w:szCs w:val="24"/>
          <w:lang w:val="en-US"/>
        </w:rPr>
        <w:t>n</w:t>
      </w:r>
      <w:r w:rsidRPr="00940614">
        <w:rPr>
          <w:rFonts w:ascii="Aptos Display" w:hAnsi="Aptos Display"/>
          <w:sz w:val="24"/>
          <w:szCs w:val="24"/>
          <w:lang w:val="en-US"/>
        </w:rPr>
        <w:t xml:space="preserve"> agency theory perspective, these findings suggest that greater age dissimilarity between the CEO and Chairman may increase the likelihood of governance conflicts, which in turn motivates firms to invest in D&amp;O insurance as a safeguard for top executives. Additionally, the persistence of the positive relationship across different model specifications highlights the robustness of this finding, pointing to the </w:t>
      </w:r>
      <w:r w:rsidRPr="00940614">
        <w:rPr>
          <w:rFonts w:ascii="Aptos Display" w:hAnsi="Aptos Display"/>
          <w:sz w:val="24"/>
          <w:szCs w:val="24"/>
          <w:lang w:val="en-US"/>
        </w:rPr>
        <w:lastRenderedPageBreak/>
        <w:t>importance of governance structures in shaping risk management decisions like D&amp;O insurance purchases.</w:t>
      </w:r>
    </w:p>
    <w:p w14:paraId="243F27EA" w14:textId="77777777" w:rsidR="00646F66" w:rsidRPr="00940614" w:rsidRDefault="00646F66" w:rsidP="003475F0">
      <w:pPr>
        <w:pStyle w:val="Heading2"/>
        <w:numPr>
          <w:ilvl w:val="0"/>
          <w:numId w:val="3"/>
        </w:numPr>
        <w:spacing w:before="120" w:after="120" w:line="360" w:lineRule="auto"/>
        <w:rPr>
          <w:rFonts w:ascii="Aptos Display" w:hAnsi="Aptos Display"/>
          <w:i w:val="0"/>
          <w:iCs w:val="0"/>
          <w:sz w:val="24"/>
          <w:szCs w:val="24"/>
          <w:lang w:val="en-US"/>
        </w:rPr>
      </w:pPr>
      <w:r w:rsidRPr="00940614">
        <w:rPr>
          <w:rFonts w:ascii="Aptos Display" w:hAnsi="Aptos Display"/>
          <w:i w:val="0"/>
          <w:iCs w:val="0"/>
          <w:sz w:val="24"/>
          <w:szCs w:val="24"/>
          <w:lang w:val="en-US"/>
        </w:rPr>
        <w:t>Additional Test</w:t>
      </w:r>
    </w:p>
    <w:p w14:paraId="25EAF6D4" w14:textId="77777777" w:rsidR="0071367A" w:rsidRPr="00940614" w:rsidRDefault="0071367A" w:rsidP="003475F0">
      <w:pPr>
        <w:pStyle w:val="Heading3"/>
        <w:spacing w:before="120" w:after="120" w:line="360" w:lineRule="auto"/>
        <w:ind w:left="284"/>
        <w:rPr>
          <w:rFonts w:ascii="Aptos Display" w:hAnsi="Aptos Display"/>
          <w:sz w:val="24"/>
          <w:szCs w:val="24"/>
          <w:lang w:val="en-US"/>
        </w:rPr>
      </w:pPr>
      <w:r w:rsidRPr="00940614">
        <w:rPr>
          <w:rFonts w:ascii="Aptos Display" w:hAnsi="Aptos Display"/>
          <w:sz w:val="24"/>
          <w:szCs w:val="24"/>
          <w:lang w:val="en-US"/>
        </w:rPr>
        <w:t>5.1</w:t>
      </w:r>
      <w:r w:rsidR="00D90016" w:rsidRPr="00940614">
        <w:rPr>
          <w:rFonts w:ascii="Aptos Display" w:hAnsi="Aptos Display"/>
          <w:sz w:val="24"/>
          <w:szCs w:val="24"/>
          <w:lang w:val="en-US"/>
        </w:rPr>
        <w:t xml:space="preserve"> </w:t>
      </w:r>
      <w:r w:rsidRPr="00940614">
        <w:rPr>
          <w:rFonts w:ascii="Aptos Display" w:hAnsi="Aptos Display"/>
          <w:sz w:val="24"/>
          <w:szCs w:val="24"/>
          <w:lang w:val="en-US"/>
        </w:rPr>
        <w:t>Alternative measure of CEO-Chairman age gap dissimilarity</w:t>
      </w:r>
    </w:p>
    <w:p w14:paraId="420BED0C" w14:textId="60BC254E" w:rsidR="0071367A" w:rsidRPr="00940614" w:rsidRDefault="00066F52" w:rsidP="00066F52">
      <w:pPr>
        <w:spacing w:before="120" w:after="120" w:line="360" w:lineRule="auto"/>
        <w:ind w:firstLine="720"/>
        <w:jc w:val="both"/>
        <w:rPr>
          <w:rFonts w:ascii="Aptos Display" w:hAnsi="Aptos Display"/>
          <w:sz w:val="24"/>
          <w:szCs w:val="24"/>
          <w:lang w:val="en-US"/>
        </w:rPr>
      </w:pPr>
      <w:r>
        <w:rPr>
          <w:rFonts w:ascii="Aptos Display" w:hAnsi="Aptos Display"/>
          <w:sz w:val="24"/>
          <w:szCs w:val="24"/>
          <w:lang w:val="en-US"/>
        </w:rPr>
        <w:t>Our primary analysis uses</w:t>
      </w:r>
      <w:r w:rsidR="0071367A" w:rsidRPr="00940614">
        <w:rPr>
          <w:rFonts w:ascii="Aptos Display" w:hAnsi="Aptos Display"/>
          <w:sz w:val="24"/>
          <w:szCs w:val="24"/>
          <w:lang w:val="en-US"/>
        </w:rPr>
        <w:t xml:space="preserve"> GAPU and LNGAPU as a continuous proxy for CEO-Chairman age dissimilarity to examine its relationship with D&amp;O liability insurance. Building on prior research (e.g., Goergen et al., 2015; Zhou et al., 2019), we conducted additional tests by splitting the age gap into discrete categories based on inter-generational age differences. Specifically, we created dummy variables for different age gap thresholds, including GAP20 (age gap ≥ 20 years), GAP10 (</w:t>
      </w:r>
      <w:r w:rsidR="005F51EC" w:rsidRPr="00940614">
        <w:rPr>
          <w:rFonts w:ascii="Aptos Display" w:hAnsi="Aptos Display"/>
          <w:sz w:val="24"/>
          <w:szCs w:val="24"/>
          <w:lang w:val="en-US"/>
        </w:rPr>
        <w:t>19.99</w:t>
      </w:r>
      <w:r w:rsidR="005F51EC" w:rsidRPr="005F51EC">
        <w:rPr>
          <w:rFonts w:ascii="Aptos Display" w:hAnsi="Aptos Display"/>
          <w:sz w:val="24"/>
          <w:szCs w:val="24"/>
          <w:lang w:val="en-US"/>
        </w:rPr>
        <w:t xml:space="preserve"> </w:t>
      </w:r>
      <w:r w:rsidR="005F51EC" w:rsidRPr="00940614">
        <w:rPr>
          <w:rFonts w:ascii="Aptos Display" w:hAnsi="Aptos Display"/>
          <w:sz w:val="24"/>
          <w:szCs w:val="24"/>
          <w:lang w:val="en-US"/>
        </w:rPr>
        <w:t>years ≥</w:t>
      </w:r>
      <w:r w:rsidR="005F51EC">
        <w:rPr>
          <w:rFonts w:ascii="Aptos Display" w:hAnsi="Aptos Display" w:hint="eastAsia"/>
          <w:sz w:val="24"/>
          <w:szCs w:val="24"/>
          <w:lang w:val="en-US" w:eastAsia="zh-CN"/>
        </w:rPr>
        <w:t xml:space="preserve"> </w:t>
      </w:r>
      <w:r w:rsidR="0071367A" w:rsidRPr="00940614">
        <w:rPr>
          <w:rFonts w:ascii="Aptos Display" w:hAnsi="Aptos Display"/>
          <w:sz w:val="24"/>
          <w:szCs w:val="24"/>
          <w:lang w:val="en-US"/>
        </w:rPr>
        <w:t xml:space="preserve">age gap </w:t>
      </w:r>
      <w:r w:rsidR="005F51EC" w:rsidRPr="00940614">
        <w:rPr>
          <w:rFonts w:ascii="Aptos Display" w:hAnsi="Aptos Display"/>
          <w:sz w:val="24"/>
          <w:szCs w:val="24"/>
          <w:lang w:val="en-US"/>
        </w:rPr>
        <w:t>≥10</w:t>
      </w:r>
      <w:r w:rsidR="005F51EC">
        <w:rPr>
          <w:rFonts w:ascii="Aptos Display" w:hAnsi="Aptos Display" w:hint="eastAsia"/>
          <w:sz w:val="24"/>
          <w:szCs w:val="24"/>
          <w:lang w:val="en-US" w:eastAsia="zh-CN"/>
        </w:rPr>
        <w:t xml:space="preserve"> </w:t>
      </w:r>
      <w:r w:rsidR="0071367A" w:rsidRPr="00940614">
        <w:rPr>
          <w:rFonts w:ascii="Aptos Display" w:hAnsi="Aptos Display"/>
          <w:sz w:val="24"/>
          <w:szCs w:val="24"/>
          <w:lang w:val="en-US"/>
        </w:rPr>
        <w:t>years), and GAP5 (</w:t>
      </w:r>
      <w:r w:rsidR="005F51EC" w:rsidRPr="00940614">
        <w:rPr>
          <w:rFonts w:ascii="Aptos Display" w:hAnsi="Aptos Display"/>
          <w:sz w:val="24"/>
          <w:szCs w:val="24"/>
          <w:lang w:val="en-US"/>
        </w:rPr>
        <w:t>5</w:t>
      </w:r>
      <w:r w:rsidR="005F51EC" w:rsidRPr="005F51EC">
        <w:rPr>
          <w:rFonts w:ascii="Aptos Display" w:hAnsi="Aptos Display"/>
          <w:sz w:val="24"/>
          <w:szCs w:val="24"/>
          <w:lang w:val="en-US"/>
        </w:rPr>
        <w:t xml:space="preserve"> </w:t>
      </w:r>
      <w:r w:rsidR="005F51EC" w:rsidRPr="00940614">
        <w:rPr>
          <w:rFonts w:ascii="Aptos Display" w:hAnsi="Aptos Display"/>
          <w:sz w:val="24"/>
          <w:szCs w:val="24"/>
          <w:lang w:val="en-US"/>
        </w:rPr>
        <w:t>years ≥</w:t>
      </w:r>
      <w:r w:rsidR="005F51EC">
        <w:rPr>
          <w:rFonts w:ascii="Aptos Display" w:hAnsi="Aptos Display" w:hint="eastAsia"/>
          <w:sz w:val="24"/>
          <w:szCs w:val="24"/>
          <w:lang w:val="en-US" w:eastAsia="zh-CN"/>
        </w:rPr>
        <w:t xml:space="preserve"> </w:t>
      </w:r>
      <w:r w:rsidR="0071367A" w:rsidRPr="00940614">
        <w:rPr>
          <w:rFonts w:ascii="Aptos Display" w:hAnsi="Aptos Display"/>
          <w:sz w:val="24"/>
          <w:szCs w:val="24"/>
          <w:lang w:val="en-US"/>
        </w:rPr>
        <w:t>age gap ≥ 0 years). These categorical measures of age dissimilarity</w:t>
      </w:r>
      <w:r>
        <w:rPr>
          <w:rFonts w:ascii="Aptos Display" w:hAnsi="Aptos Display"/>
          <w:sz w:val="24"/>
          <w:szCs w:val="24"/>
          <w:lang w:val="en-US"/>
        </w:rPr>
        <w:t xml:space="preserve"> – </w:t>
      </w:r>
      <w:r w:rsidR="0071367A" w:rsidRPr="00940614">
        <w:rPr>
          <w:rFonts w:ascii="Aptos Display" w:hAnsi="Aptos Display"/>
          <w:sz w:val="24"/>
          <w:szCs w:val="24"/>
          <w:lang w:val="en-US"/>
        </w:rPr>
        <w:t>GAP20, GAP10, and GAP5</w:t>
      </w:r>
      <w:r>
        <w:rPr>
          <w:rFonts w:ascii="Aptos Display" w:hAnsi="Aptos Display"/>
          <w:sz w:val="24"/>
          <w:szCs w:val="24"/>
          <w:lang w:val="en-US"/>
        </w:rPr>
        <w:t xml:space="preserve"> – </w:t>
      </w:r>
      <w:r w:rsidR="0071367A" w:rsidRPr="00940614">
        <w:rPr>
          <w:rFonts w:ascii="Aptos Display" w:hAnsi="Aptos Display"/>
          <w:sz w:val="24"/>
          <w:szCs w:val="24"/>
          <w:lang w:val="en-US"/>
        </w:rPr>
        <w:t>allow</w:t>
      </w:r>
      <w:r>
        <w:rPr>
          <w:rFonts w:ascii="Aptos Display" w:hAnsi="Aptos Display"/>
          <w:sz w:val="24"/>
          <w:szCs w:val="24"/>
          <w:lang w:val="en-US"/>
        </w:rPr>
        <w:t xml:space="preserve"> </w:t>
      </w:r>
      <w:r w:rsidR="0071367A" w:rsidRPr="00940614">
        <w:rPr>
          <w:rFonts w:ascii="Aptos Display" w:hAnsi="Aptos Display"/>
          <w:sz w:val="24"/>
          <w:szCs w:val="24"/>
          <w:lang w:val="en-US"/>
        </w:rPr>
        <w:t xml:space="preserve">us to more precisely capture the varying effects of CEO-Chairman age differences on the likelihood of purchasing D&amp;O liability insurance. By using these three dummy variables, we </w:t>
      </w:r>
      <w:r>
        <w:rPr>
          <w:rFonts w:ascii="Aptos Display" w:hAnsi="Aptos Display"/>
          <w:sz w:val="24"/>
          <w:szCs w:val="24"/>
          <w:lang w:val="en-US"/>
        </w:rPr>
        <w:t>can</w:t>
      </w:r>
      <w:r w:rsidR="0071367A" w:rsidRPr="00940614">
        <w:rPr>
          <w:rFonts w:ascii="Aptos Display" w:hAnsi="Aptos Display"/>
          <w:sz w:val="24"/>
          <w:szCs w:val="24"/>
          <w:lang w:val="en-US"/>
        </w:rPr>
        <w:t xml:space="preserve"> better understand the influence of different levels of age dissimilarity on insurance purchase behavio</w:t>
      </w:r>
      <w:r w:rsidR="003475F0" w:rsidRPr="00940614">
        <w:rPr>
          <w:rFonts w:ascii="Aptos Display" w:hAnsi="Aptos Display"/>
          <w:sz w:val="24"/>
          <w:szCs w:val="24"/>
          <w:lang w:val="en-US"/>
        </w:rPr>
        <w:t>u</w:t>
      </w:r>
      <w:r w:rsidR="0071367A" w:rsidRPr="00940614">
        <w:rPr>
          <w:rFonts w:ascii="Aptos Display" w:hAnsi="Aptos Display"/>
          <w:sz w:val="24"/>
          <w:szCs w:val="24"/>
          <w:lang w:val="en-US"/>
        </w:rPr>
        <w:t xml:space="preserve">r. We then re-estimate </w:t>
      </w:r>
      <w:r w:rsidR="003475F0" w:rsidRPr="00940614">
        <w:rPr>
          <w:rFonts w:ascii="Aptos Display" w:hAnsi="Aptos Display"/>
          <w:sz w:val="24"/>
          <w:szCs w:val="24"/>
          <w:lang w:val="en-US"/>
        </w:rPr>
        <w:t>E</w:t>
      </w:r>
      <w:r w:rsidR="0071367A" w:rsidRPr="00940614">
        <w:rPr>
          <w:rFonts w:ascii="Aptos Display" w:hAnsi="Aptos Display"/>
          <w:sz w:val="24"/>
          <w:szCs w:val="24"/>
          <w:lang w:val="en-US"/>
        </w:rPr>
        <w:t>quation (1) to test these alternative specifications</w:t>
      </w:r>
      <w:r w:rsidR="003475F0" w:rsidRPr="00940614">
        <w:rPr>
          <w:rFonts w:ascii="Aptos Display" w:hAnsi="Aptos Display"/>
          <w:sz w:val="24"/>
          <w:szCs w:val="24"/>
          <w:lang w:val="en-US"/>
        </w:rPr>
        <w:t>.</w:t>
      </w:r>
    </w:p>
    <w:p w14:paraId="5E91AA84" w14:textId="77777777" w:rsidR="0071367A" w:rsidRPr="00940614" w:rsidRDefault="0071367A" w:rsidP="003475F0">
      <w:pPr>
        <w:spacing w:before="120" w:after="120" w:line="360" w:lineRule="auto"/>
        <w:jc w:val="center"/>
        <w:rPr>
          <w:rFonts w:ascii="Aptos Display" w:hAnsi="Aptos Display"/>
          <w:b/>
          <w:bCs/>
          <w:sz w:val="24"/>
          <w:szCs w:val="24"/>
          <w:lang w:val="en-US"/>
        </w:rPr>
      </w:pPr>
      <w:r w:rsidRPr="00940614">
        <w:rPr>
          <w:rFonts w:ascii="Aptos Display" w:hAnsi="Aptos Display"/>
          <w:b/>
          <w:bCs/>
          <w:sz w:val="24"/>
          <w:szCs w:val="24"/>
          <w:lang w:val="en-US"/>
        </w:rPr>
        <w:t>[Insert Table 5]</w:t>
      </w:r>
    </w:p>
    <w:p w14:paraId="15477CE5" w14:textId="0CCADC21" w:rsidR="0071367A" w:rsidRPr="00940614" w:rsidRDefault="000A191E" w:rsidP="003475F0">
      <w:pPr>
        <w:spacing w:before="120" w:after="120" w:line="360" w:lineRule="auto"/>
        <w:ind w:firstLine="709"/>
        <w:jc w:val="both"/>
        <w:rPr>
          <w:rFonts w:ascii="Aptos Display" w:hAnsi="Aptos Display"/>
          <w:sz w:val="24"/>
          <w:szCs w:val="24"/>
          <w:lang w:val="en-US"/>
        </w:rPr>
      </w:pPr>
      <w:r w:rsidRPr="00940614">
        <w:rPr>
          <w:rFonts w:ascii="Aptos Display" w:hAnsi="Aptos Display"/>
          <w:sz w:val="24"/>
          <w:szCs w:val="24"/>
          <w:lang w:val="en-US"/>
        </w:rPr>
        <w:t xml:space="preserve">Table 5 presents the findings of our analysis. We observe a positive association between GAP20 (age gap ≥ 20 years) and the purchase of D&amp;O liability insurance, with a coefficient of 0.043 (t-statistic = 2.708; p &lt; 0.01). This suggests that firms with an age gap of 20 years or more between the CEO and Chairman are more likely to purchase D&amp;O liability insurance. Consistently, we find that GAP10 (age gap ≥ 10 years &amp; ≤19.99 years) is positively associated with the purchase of D&amp;O liability insurance, with a coefficient of 0.097 (t-statistic = 2.117; p &lt; 0.05). Finally, we find that GAP5 (age gap ≥ 5 years) is positively associated with the purchase of D&amp;O liability insurance, with a coefficient of 0.232 (t-statistic = 4.217; p &lt; 0.01). This suggests that firms with a CEO-Chairman age gap of 5 years or more are significantly more likely to purchase D&amp;O liability insurance. Overall, our findings suggest that the relationship between </w:t>
      </w:r>
      <w:r w:rsidR="003475F0" w:rsidRPr="00940614">
        <w:rPr>
          <w:rFonts w:ascii="Aptos Display" w:hAnsi="Aptos Display"/>
          <w:sz w:val="24"/>
          <w:szCs w:val="24"/>
          <w:lang w:val="en-US"/>
        </w:rPr>
        <w:t xml:space="preserve">the </w:t>
      </w:r>
      <w:r w:rsidRPr="00940614">
        <w:rPr>
          <w:rFonts w:ascii="Aptos Display" w:hAnsi="Aptos Display"/>
          <w:sz w:val="24"/>
          <w:szCs w:val="24"/>
          <w:lang w:val="en-US"/>
        </w:rPr>
        <w:t>age gap and D&amp;O insurance purchase</w:t>
      </w:r>
      <w:r w:rsidR="003475F0" w:rsidRPr="00940614">
        <w:rPr>
          <w:rFonts w:ascii="Aptos Display" w:hAnsi="Aptos Display"/>
          <w:sz w:val="24"/>
          <w:szCs w:val="24"/>
          <w:lang w:val="en-US"/>
        </w:rPr>
        <w:t>s</w:t>
      </w:r>
      <w:r w:rsidRPr="00940614">
        <w:rPr>
          <w:rFonts w:ascii="Aptos Display" w:hAnsi="Aptos Display"/>
          <w:sz w:val="24"/>
          <w:szCs w:val="24"/>
          <w:lang w:val="en-US"/>
        </w:rPr>
        <w:t xml:space="preserve"> remains robust, even when categori</w:t>
      </w:r>
      <w:r w:rsidR="00285040">
        <w:rPr>
          <w:rFonts w:ascii="Aptos Display" w:hAnsi="Aptos Display"/>
          <w:sz w:val="24"/>
          <w:szCs w:val="24"/>
          <w:lang w:val="en-US"/>
        </w:rPr>
        <w:t>z</w:t>
      </w:r>
      <w:r w:rsidRPr="00940614">
        <w:rPr>
          <w:rFonts w:ascii="Aptos Display" w:hAnsi="Aptos Display"/>
          <w:sz w:val="24"/>
          <w:szCs w:val="24"/>
          <w:lang w:val="en-US"/>
        </w:rPr>
        <w:t>ed into different age gap thresholds. This finding further supports the notion that leadership dissimilarity plays a crucial role in firms</w:t>
      </w:r>
      <w:r w:rsidR="003475F0" w:rsidRPr="00940614">
        <w:rPr>
          <w:rFonts w:ascii="Aptos Display" w:hAnsi="Aptos Display"/>
          <w:sz w:val="24"/>
          <w:szCs w:val="24"/>
          <w:lang w:val="en-US"/>
        </w:rPr>
        <w:t>’</w:t>
      </w:r>
      <w:r w:rsidRPr="00940614">
        <w:rPr>
          <w:rFonts w:ascii="Aptos Display" w:hAnsi="Aptos Display"/>
          <w:sz w:val="24"/>
          <w:szCs w:val="24"/>
          <w:lang w:val="en-US"/>
        </w:rPr>
        <w:t xml:space="preserve"> risk management strategies.</w:t>
      </w:r>
    </w:p>
    <w:p w14:paraId="728F2917" w14:textId="77777777" w:rsidR="0076072A" w:rsidRPr="00940614" w:rsidRDefault="00D90016" w:rsidP="003475F0">
      <w:pPr>
        <w:pStyle w:val="Heading3"/>
        <w:numPr>
          <w:ilvl w:val="1"/>
          <w:numId w:val="3"/>
        </w:numPr>
        <w:spacing w:before="120" w:after="120" w:line="360" w:lineRule="auto"/>
        <w:rPr>
          <w:rFonts w:ascii="Aptos Display" w:hAnsi="Aptos Display"/>
          <w:sz w:val="24"/>
          <w:szCs w:val="24"/>
          <w:lang w:val="en-US"/>
        </w:rPr>
      </w:pPr>
      <w:r w:rsidRPr="00940614">
        <w:rPr>
          <w:rFonts w:ascii="Aptos Display" w:hAnsi="Aptos Display"/>
          <w:sz w:val="24"/>
          <w:szCs w:val="24"/>
          <w:lang w:val="en-US"/>
        </w:rPr>
        <w:lastRenderedPageBreak/>
        <w:t xml:space="preserve">Does </w:t>
      </w:r>
      <w:r w:rsidR="003475F0" w:rsidRPr="00940614">
        <w:rPr>
          <w:rFonts w:ascii="Aptos Display" w:hAnsi="Aptos Display"/>
          <w:sz w:val="24"/>
          <w:szCs w:val="24"/>
          <w:lang w:val="en-US"/>
        </w:rPr>
        <w:t xml:space="preserve">the </w:t>
      </w:r>
      <w:r w:rsidRPr="00940614">
        <w:rPr>
          <w:rFonts w:ascii="Aptos Display" w:hAnsi="Aptos Display"/>
          <w:sz w:val="24"/>
          <w:szCs w:val="24"/>
          <w:lang w:val="en-US"/>
        </w:rPr>
        <w:t>CEO-Chairman age gap affect D&amp;O insurance premiums?</w:t>
      </w:r>
    </w:p>
    <w:p w14:paraId="792857A1" w14:textId="421F642C" w:rsidR="00D90016" w:rsidRPr="00940614" w:rsidRDefault="006C54A4" w:rsidP="00066F52">
      <w:pPr>
        <w:spacing w:before="120" w:after="120" w:line="360" w:lineRule="auto"/>
        <w:ind w:firstLine="720"/>
        <w:jc w:val="both"/>
        <w:rPr>
          <w:rFonts w:ascii="Aptos Display" w:hAnsi="Aptos Display"/>
          <w:sz w:val="24"/>
          <w:szCs w:val="24"/>
          <w:lang w:val="en-US"/>
        </w:rPr>
      </w:pPr>
      <w:r w:rsidRPr="00940614">
        <w:rPr>
          <w:rFonts w:ascii="Aptos Display" w:hAnsi="Aptos Display"/>
          <w:sz w:val="24"/>
          <w:szCs w:val="24"/>
          <w:lang w:val="en-US"/>
        </w:rPr>
        <w:t>We now investigate whether CEO-Chairman age dissimilarity influences D&amp;O liability insurance premiums, as this relationship could provide further insights into how leadership dynamics impact firms</w:t>
      </w:r>
      <w:r w:rsidR="003475F0" w:rsidRPr="00940614">
        <w:rPr>
          <w:rFonts w:ascii="Aptos Display" w:hAnsi="Aptos Display"/>
          <w:sz w:val="24"/>
          <w:szCs w:val="24"/>
          <w:lang w:val="en-US"/>
        </w:rPr>
        <w:t>’</w:t>
      </w:r>
      <w:r w:rsidRPr="00940614">
        <w:rPr>
          <w:rFonts w:ascii="Aptos Display" w:hAnsi="Aptos Display"/>
          <w:sz w:val="24"/>
          <w:szCs w:val="24"/>
          <w:lang w:val="en-US"/>
        </w:rPr>
        <w:t xml:space="preserve"> risk management costs. From an agency theory perspective, a larger CEO-Chairman age gap increases agency costs by heightening governance conflicts, as differing leadership styles or generational perspectives may create misalignments in decision-making. These increased risks are likely to be reflected in higher D&amp;O insurance premiums, as insurers view the firm as more susceptible to disputes, legal claims, or managerial inefficiencies. The larger the age gap, the greater the perceived governance risk, leading to a higher likelihood of purchasing D&amp;O insurance and, consequently, higher premiums.</w:t>
      </w:r>
    </w:p>
    <w:p w14:paraId="1BB6BA7F" w14:textId="77777777" w:rsidR="006C54A4" w:rsidRPr="00940614" w:rsidRDefault="006C54A4" w:rsidP="003475F0">
      <w:pPr>
        <w:spacing w:before="120" w:after="120" w:line="360" w:lineRule="auto"/>
        <w:jc w:val="center"/>
        <w:rPr>
          <w:rFonts w:ascii="Aptos Display" w:hAnsi="Aptos Display"/>
          <w:b/>
          <w:bCs/>
          <w:sz w:val="24"/>
          <w:szCs w:val="24"/>
          <w:lang w:val="en-US"/>
        </w:rPr>
      </w:pPr>
      <w:r w:rsidRPr="00940614">
        <w:rPr>
          <w:rFonts w:ascii="Aptos Display" w:hAnsi="Aptos Display"/>
          <w:b/>
          <w:bCs/>
          <w:sz w:val="24"/>
          <w:szCs w:val="24"/>
          <w:lang w:val="en-US"/>
        </w:rPr>
        <w:t>[Insert Table 6]</w:t>
      </w:r>
    </w:p>
    <w:p w14:paraId="4C1D491E" w14:textId="77777777" w:rsidR="006C54A4" w:rsidRPr="00940614" w:rsidRDefault="006C54A4" w:rsidP="003475F0">
      <w:pPr>
        <w:spacing w:before="120" w:after="120" w:line="360" w:lineRule="auto"/>
        <w:ind w:firstLine="709"/>
        <w:jc w:val="both"/>
        <w:rPr>
          <w:rFonts w:ascii="Aptos Display" w:hAnsi="Aptos Display"/>
          <w:sz w:val="24"/>
          <w:szCs w:val="24"/>
          <w:lang w:val="en-US"/>
        </w:rPr>
      </w:pPr>
      <w:r w:rsidRPr="00940614">
        <w:rPr>
          <w:rFonts w:ascii="Aptos Display" w:hAnsi="Aptos Display"/>
          <w:sz w:val="24"/>
          <w:szCs w:val="24"/>
          <w:lang w:val="en-US"/>
        </w:rPr>
        <w:t>To test our hypothesis, we re-estimate Equation (1) with D&amp;O liability insurance premiums as the dependent variable. The results are presented in Columns 1 and 2 of Table 6. Column 1 shows a positive coefficient for GAPU (0.009; t-statistic = 1.849; p &lt; 0.10), which is statistically significant at the 10% level. These findings suggest that an increase in the CEO-Chairman age gap is associated with a higher D&amp;O liability insurance premium, indicating that larger age gaps between the CEO and Chairman lead to increased insurance costs. Consistently, Column 2 shows a positive coefficient for LNGAPU (0.005; t-statistic = 1.981; p &lt; 0.05), which is statistically significant at the 5% level. These findings suggest that a larger CEO-Chairman age gap, when measured on a logarithmic scale, is associated with higher D&amp;O liability insurance premiums, reinforcing the notion that greater leadership dissimilarity increases insurance costs.</w:t>
      </w:r>
    </w:p>
    <w:p w14:paraId="1A8AD978" w14:textId="77777777" w:rsidR="00D90016" w:rsidRPr="00940614" w:rsidRDefault="00CE781B" w:rsidP="003475F0">
      <w:pPr>
        <w:numPr>
          <w:ilvl w:val="1"/>
          <w:numId w:val="3"/>
        </w:numPr>
        <w:spacing w:before="120" w:after="120" w:line="360" w:lineRule="auto"/>
        <w:ind w:left="731" w:hanging="374"/>
        <w:jc w:val="both"/>
        <w:rPr>
          <w:rFonts w:ascii="Aptos Display" w:hAnsi="Aptos Display"/>
          <w:b/>
          <w:bCs/>
          <w:sz w:val="24"/>
          <w:szCs w:val="24"/>
          <w:lang w:val="en-US"/>
        </w:rPr>
      </w:pPr>
      <w:r w:rsidRPr="00940614">
        <w:rPr>
          <w:rFonts w:ascii="Aptos Display" w:hAnsi="Aptos Display"/>
          <w:b/>
          <w:bCs/>
          <w:sz w:val="24"/>
          <w:szCs w:val="24"/>
          <w:lang w:val="en-US"/>
        </w:rPr>
        <w:t>Does the age dissimilarity have a curvilinear relationship with D&amp;O insurance?</w:t>
      </w:r>
    </w:p>
    <w:p w14:paraId="5BC594B4" w14:textId="044AC1CD" w:rsidR="0076072A" w:rsidRPr="00940614" w:rsidRDefault="003224FF" w:rsidP="00066F52">
      <w:pPr>
        <w:spacing w:before="120" w:after="120" w:line="360" w:lineRule="auto"/>
        <w:ind w:firstLine="720"/>
        <w:jc w:val="both"/>
        <w:rPr>
          <w:rFonts w:ascii="Aptos Display" w:hAnsi="Aptos Display"/>
          <w:sz w:val="24"/>
          <w:szCs w:val="24"/>
          <w:lang w:val="en-US"/>
        </w:rPr>
      </w:pPr>
      <w:r w:rsidRPr="00940614">
        <w:rPr>
          <w:rFonts w:ascii="Aptos Display" w:hAnsi="Aptos Display"/>
          <w:sz w:val="24"/>
          <w:szCs w:val="24"/>
          <w:lang w:val="en-US"/>
        </w:rPr>
        <w:t xml:space="preserve">From an agency theory perspective, the relationship between </w:t>
      </w:r>
      <w:r w:rsidR="003475F0" w:rsidRPr="00940614">
        <w:rPr>
          <w:rFonts w:ascii="Aptos Display" w:hAnsi="Aptos Display"/>
          <w:sz w:val="24"/>
          <w:szCs w:val="24"/>
          <w:lang w:val="en-US"/>
        </w:rPr>
        <w:t xml:space="preserve">the </w:t>
      </w:r>
      <w:r w:rsidRPr="00940614">
        <w:rPr>
          <w:rFonts w:ascii="Aptos Display" w:hAnsi="Aptos Display"/>
          <w:sz w:val="24"/>
          <w:szCs w:val="24"/>
          <w:lang w:val="en-US"/>
        </w:rPr>
        <w:t>CEO-Chairman age gap and the decision to purchase D&amp;O liability insurance may be curvilinear because agency costs and governance risks do not increase uniformly with the age gap. Initially, as the age gap grows, conflicts, misalignments, and differing leadership styles increase, raising agency costs and the perceived risk of governance failures, which incentivi</w:t>
      </w:r>
      <w:r w:rsidR="00285040">
        <w:rPr>
          <w:rFonts w:ascii="Aptos Display" w:hAnsi="Aptos Display"/>
          <w:sz w:val="24"/>
          <w:szCs w:val="24"/>
          <w:lang w:val="en-US"/>
        </w:rPr>
        <w:t>z</w:t>
      </w:r>
      <w:r w:rsidRPr="00940614">
        <w:rPr>
          <w:rFonts w:ascii="Aptos Display" w:hAnsi="Aptos Display"/>
          <w:sz w:val="24"/>
          <w:szCs w:val="24"/>
          <w:lang w:val="en-US"/>
        </w:rPr>
        <w:t xml:space="preserve">es firms to purchase D&amp;O insurance. However, beyond a certain threshold, very large age gaps may signal a more stable governance structure, with clearer role definitions and reduced conflict. In such cases, the perceived governance risk decreases, and the need for D&amp;O insurance may plateau or </w:t>
      </w:r>
      <w:r w:rsidRPr="00940614">
        <w:rPr>
          <w:rFonts w:ascii="Aptos Display" w:hAnsi="Aptos Display"/>
          <w:sz w:val="24"/>
          <w:szCs w:val="24"/>
          <w:lang w:val="en-US"/>
        </w:rPr>
        <w:lastRenderedPageBreak/>
        <w:t>even decline. Thus, while moderate age gaps may lead to higher agency costs and a greater likelihood of purchasing D&amp;O insurance, very large age gaps could signal more effective governance, leading to a curvilinear relationship.</w:t>
      </w:r>
    </w:p>
    <w:p w14:paraId="45E69B80" w14:textId="77777777" w:rsidR="003224FF" w:rsidRPr="00940614" w:rsidRDefault="0020767C" w:rsidP="003475F0">
      <w:pPr>
        <w:spacing w:before="120" w:after="120" w:line="360" w:lineRule="auto"/>
        <w:ind w:firstLine="709"/>
        <w:jc w:val="both"/>
        <w:rPr>
          <w:rFonts w:ascii="Aptos Display" w:hAnsi="Aptos Display"/>
          <w:sz w:val="24"/>
          <w:szCs w:val="24"/>
          <w:lang w:val="en-US"/>
        </w:rPr>
      </w:pPr>
      <w:r w:rsidRPr="00940614">
        <w:rPr>
          <w:rFonts w:ascii="Aptos Display" w:hAnsi="Aptos Display"/>
          <w:sz w:val="24"/>
          <w:szCs w:val="24"/>
          <w:lang w:val="en-US"/>
        </w:rPr>
        <w:t xml:space="preserve">We test this conjecture in Table 6, Columns 3 and 4, by examining the potential curvilinear relationship between </w:t>
      </w:r>
      <w:r w:rsidR="003475F0" w:rsidRPr="00940614">
        <w:rPr>
          <w:rFonts w:ascii="Aptos Display" w:hAnsi="Aptos Display"/>
          <w:sz w:val="24"/>
          <w:szCs w:val="24"/>
          <w:lang w:val="en-US"/>
        </w:rPr>
        <w:t xml:space="preserve">the </w:t>
      </w:r>
      <w:r w:rsidRPr="00940614">
        <w:rPr>
          <w:rFonts w:ascii="Aptos Display" w:hAnsi="Aptos Display"/>
          <w:sz w:val="24"/>
          <w:szCs w:val="24"/>
          <w:lang w:val="en-US"/>
        </w:rPr>
        <w:t xml:space="preserve">CEO-Chairman age gap and the decision to purchase D&amp;O liability insurance. We include the squared term of </w:t>
      </w:r>
      <w:r w:rsidR="003475F0" w:rsidRPr="00940614">
        <w:rPr>
          <w:rFonts w:ascii="Aptos Display" w:hAnsi="Aptos Display"/>
          <w:sz w:val="24"/>
          <w:szCs w:val="24"/>
          <w:lang w:val="en-US"/>
        </w:rPr>
        <w:t xml:space="preserve">the </w:t>
      </w:r>
      <w:r w:rsidRPr="00940614">
        <w:rPr>
          <w:rFonts w:ascii="Aptos Display" w:hAnsi="Aptos Display"/>
          <w:sz w:val="24"/>
          <w:szCs w:val="24"/>
          <w:lang w:val="en-US"/>
        </w:rPr>
        <w:t>CEO-Chairman age gap (GAPSQ) in Equation (1) and re-estimate the model to test for a potential curvilinear effect. The results show that both GAPU and LNGAPU are positively associated with the decision to purchase D&amp;O liability insurance, indicating that larger age gaps between the CEO and Chairman increase the likelihood of purchasing insurance. However, the negative coefficients for GAPSQ (-0.002; p &lt; 0.05 and -0.001; p &lt; 0.10) suggest that the relationship between the age gap and D&amp;O insurance purchase is curvilinear. Specifically, as the age gap grows, the likelihood of purchasing D&amp;O insurance increases at a diminishing rate, implying that after a certain threshold, further increases in the age gap have less of an impact on the purchase decision. This finding supports the theoretical argument that while moderate age gaps increase governance risks and the need for D&amp;O insurance, very large age gaps may signal more stable and defined leadership roles, leading to a reduced need for such insurance.</w:t>
      </w:r>
    </w:p>
    <w:p w14:paraId="3AE85CBC" w14:textId="77777777" w:rsidR="00CF16A5" w:rsidRPr="00940614" w:rsidRDefault="00CF16A5" w:rsidP="003475F0">
      <w:pPr>
        <w:pStyle w:val="Heading2"/>
        <w:numPr>
          <w:ilvl w:val="0"/>
          <w:numId w:val="3"/>
        </w:numPr>
        <w:spacing w:before="120" w:after="120" w:line="360" w:lineRule="auto"/>
        <w:rPr>
          <w:rFonts w:ascii="Aptos Display" w:hAnsi="Aptos Display"/>
          <w:i w:val="0"/>
          <w:iCs w:val="0"/>
          <w:sz w:val="24"/>
          <w:szCs w:val="24"/>
          <w:lang w:val="en-US"/>
        </w:rPr>
      </w:pPr>
      <w:r w:rsidRPr="00940614">
        <w:rPr>
          <w:rFonts w:ascii="Aptos Display" w:hAnsi="Aptos Display"/>
          <w:i w:val="0"/>
          <w:iCs w:val="0"/>
          <w:sz w:val="24"/>
          <w:szCs w:val="24"/>
          <w:lang w:val="en-US"/>
        </w:rPr>
        <w:t>Cross-Sectional Test: CEO Tenure and S</w:t>
      </w:r>
      <w:r w:rsidR="00E325AF" w:rsidRPr="00940614">
        <w:rPr>
          <w:rFonts w:ascii="Aptos Display" w:hAnsi="Aptos Display"/>
          <w:i w:val="0"/>
          <w:iCs w:val="0"/>
          <w:sz w:val="24"/>
          <w:szCs w:val="24"/>
          <w:lang w:val="en-US"/>
        </w:rPr>
        <w:t xml:space="preserve">tate-owned </w:t>
      </w:r>
      <w:r w:rsidRPr="00940614">
        <w:rPr>
          <w:rFonts w:ascii="Aptos Display" w:hAnsi="Aptos Display"/>
          <w:i w:val="0"/>
          <w:iCs w:val="0"/>
          <w:sz w:val="24"/>
          <w:szCs w:val="24"/>
          <w:lang w:val="en-US"/>
        </w:rPr>
        <w:t>E</w:t>
      </w:r>
      <w:r w:rsidR="00E325AF" w:rsidRPr="00940614">
        <w:rPr>
          <w:rFonts w:ascii="Aptos Display" w:hAnsi="Aptos Display"/>
          <w:i w:val="0"/>
          <w:iCs w:val="0"/>
          <w:sz w:val="24"/>
          <w:szCs w:val="24"/>
          <w:lang w:val="en-US"/>
        </w:rPr>
        <w:t>nterprise</w:t>
      </w:r>
    </w:p>
    <w:p w14:paraId="7F3A6CF6" w14:textId="77777777" w:rsidR="00CF16A5" w:rsidRPr="00940614" w:rsidRDefault="0056277D" w:rsidP="003475F0">
      <w:pPr>
        <w:pStyle w:val="Heading3"/>
        <w:numPr>
          <w:ilvl w:val="1"/>
          <w:numId w:val="4"/>
        </w:numPr>
        <w:spacing w:before="120" w:after="120" w:line="360" w:lineRule="auto"/>
        <w:rPr>
          <w:rFonts w:ascii="Aptos Display" w:hAnsi="Aptos Display"/>
          <w:sz w:val="24"/>
          <w:szCs w:val="24"/>
          <w:lang w:val="en-US"/>
        </w:rPr>
      </w:pPr>
      <w:r w:rsidRPr="00940614">
        <w:rPr>
          <w:rFonts w:ascii="Aptos Display" w:hAnsi="Aptos Display"/>
          <w:sz w:val="24"/>
          <w:szCs w:val="24"/>
          <w:lang w:val="en-US"/>
        </w:rPr>
        <w:t xml:space="preserve">Role of </w:t>
      </w:r>
      <w:r w:rsidR="00CF16A5" w:rsidRPr="00940614">
        <w:rPr>
          <w:rFonts w:ascii="Aptos Display" w:hAnsi="Aptos Display"/>
          <w:sz w:val="24"/>
          <w:szCs w:val="24"/>
          <w:lang w:val="en-US"/>
        </w:rPr>
        <w:t>CEO</w:t>
      </w:r>
      <w:r w:rsidR="00847A65" w:rsidRPr="00940614">
        <w:rPr>
          <w:rFonts w:ascii="Aptos Display" w:hAnsi="Aptos Display"/>
          <w:sz w:val="24"/>
          <w:szCs w:val="24"/>
          <w:lang w:val="en-US"/>
        </w:rPr>
        <w:t xml:space="preserve"> </w:t>
      </w:r>
      <w:r w:rsidR="00CF16A5" w:rsidRPr="00940614">
        <w:rPr>
          <w:rFonts w:ascii="Aptos Display" w:hAnsi="Aptos Display"/>
          <w:sz w:val="24"/>
          <w:szCs w:val="24"/>
          <w:lang w:val="en-US"/>
        </w:rPr>
        <w:t>T</w:t>
      </w:r>
      <w:r w:rsidR="00847A65" w:rsidRPr="00940614">
        <w:rPr>
          <w:rFonts w:ascii="Aptos Display" w:hAnsi="Aptos Display"/>
          <w:sz w:val="24"/>
          <w:szCs w:val="24"/>
          <w:lang w:val="en-US"/>
        </w:rPr>
        <w:t>enure</w:t>
      </w:r>
    </w:p>
    <w:p w14:paraId="7F73234E" w14:textId="77777777" w:rsidR="00CF16A5" w:rsidRPr="00940614" w:rsidRDefault="00E325AF" w:rsidP="00066F52">
      <w:pPr>
        <w:spacing w:before="120" w:after="120" w:line="360" w:lineRule="auto"/>
        <w:ind w:firstLine="720"/>
        <w:jc w:val="both"/>
        <w:rPr>
          <w:rFonts w:ascii="Aptos Display" w:hAnsi="Aptos Display"/>
          <w:sz w:val="24"/>
          <w:szCs w:val="24"/>
          <w:lang w:val="en-US"/>
        </w:rPr>
      </w:pPr>
      <w:r w:rsidRPr="00940614">
        <w:rPr>
          <w:rFonts w:ascii="Aptos Display" w:hAnsi="Aptos Display"/>
          <w:sz w:val="24"/>
          <w:szCs w:val="24"/>
          <w:lang w:val="en-US"/>
        </w:rPr>
        <w:t>From an agency theory perspective, the positive and statistically significant relationship between the CEO-Chairman age gap and the likelihood of purchasing D&amp;O liability insurance may vary depending on CEO tenure. In firms with higher CEO tenure, the CEO is more likely to have a stable and entrenched position within the governance structure. However, a larger age gap between the CEO and Chairman may still signal potential governance conflicts, as it may reflect differences in leadership styles, strategic vision, or generational perspectives. These differences can create friction and increase agency costs, leading to higher perceived governance risks. As a result, firms with higher CEO tenure may still be motivated to purchase D&amp;O insurance as a risk management tool to protect against potential disputes or decision-making conflicts despite the CEO</w:t>
      </w:r>
      <w:r w:rsidR="003475F0" w:rsidRPr="00940614">
        <w:rPr>
          <w:rFonts w:ascii="Aptos Display" w:hAnsi="Aptos Display"/>
          <w:sz w:val="24"/>
          <w:szCs w:val="24"/>
          <w:lang w:val="en-US"/>
        </w:rPr>
        <w:t>’</w:t>
      </w:r>
      <w:r w:rsidRPr="00940614">
        <w:rPr>
          <w:rFonts w:ascii="Aptos Display" w:hAnsi="Aptos Display"/>
          <w:sz w:val="24"/>
          <w:szCs w:val="24"/>
          <w:lang w:val="en-US"/>
        </w:rPr>
        <w:t>s experience. Thus, even in more established governance structures, the age gap can increase governance risks and the need for D&amp;O liability insurance.</w:t>
      </w:r>
    </w:p>
    <w:p w14:paraId="7F1E76F8" w14:textId="77777777" w:rsidR="00CF16A5" w:rsidRPr="00940614" w:rsidRDefault="00E325AF" w:rsidP="003475F0">
      <w:pPr>
        <w:spacing w:before="120" w:after="120" w:line="360" w:lineRule="auto"/>
        <w:ind w:firstLine="720"/>
        <w:jc w:val="both"/>
        <w:rPr>
          <w:rFonts w:ascii="Aptos Display" w:hAnsi="Aptos Display"/>
          <w:sz w:val="24"/>
          <w:szCs w:val="24"/>
          <w:lang w:val="en-US"/>
        </w:rPr>
      </w:pPr>
      <w:r w:rsidRPr="00940614">
        <w:rPr>
          <w:rFonts w:ascii="Aptos Display" w:hAnsi="Aptos Display"/>
          <w:sz w:val="24"/>
          <w:szCs w:val="24"/>
          <w:lang w:val="en-US"/>
        </w:rPr>
        <w:lastRenderedPageBreak/>
        <w:t>To test our conjecture, we split the sample into two groups based on CEO tenure: those with CEO tenure above the median (CEOTENURE = high) and those below the median (CEOTENURE = low). The findings, reported in Columns 1 and 2 of Table 7, show that the coefficient for the CEO-Chairman age gap is statistically significant (0.026; t-statistic = 2.346; p &lt; 0.05) in the high CEO tenure group, but not in the low CEO tenure group. From an agency theory perspective, this suggests that in firms with higher CEO tenure, the CEO</w:t>
      </w:r>
      <w:r w:rsidR="003475F0" w:rsidRPr="00940614">
        <w:rPr>
          <w:rFonts w:ascii="Aptos Display" w:hAnsi="Aptos Display"/>
          <w:sz w:val="24"/>
          <w:szCs w:val="24"/>
          <w:lang w:val="en-US"/>
        </w:rPr>
        <w:t>’</w:t>
      </w:r>
      <w:r w:rsidRPr="00940614">
        <w:rPr>
          <w:rFonts w:ascii="Aptos Display" w:hAnsi="Aptos Display"/>
          <w:sz w:val="24"/>
          <w:szCs w:val="24"/>
          <w:lang w:val="en-US"/>
        </w:rPr>
        <w:t>s entrenched position and greater stability may still be associated with governance risks due to the age gap, leading to an increased likelihood of purchasing D&amp;O insurance. Conversely, in firms with lower CEO tenure, the relationship may be less pronounced, potentially because the CEO</w:t>
      </w:r>
      <w:r w:rsidR="003475F0" w:rsidRPr="00940614">
        <w:rPr>
          <w:rFonts w:ascii="Aptos Display" w:hAnsi="Aptos Display"/>
          <w:sz w:val="24"/>
          <w:szCs w:val="24"/>
          <w:lang w:val="en-US"/>
        </w:rPr>
        <w:t>’</w:t>
      </w:r>
      <w:r w:rsidRPr="00940614">
        <w:rPr>
          <w:rFonts w:ascii="Aptos Display" w:hAnsi="Aptos Display"/>
          <w:sz w:val="24"/>
          <w:szCs w:val="24"/>
          <w:lang w:val="en-US"/>
        </w:rPr>
        <w:t>s position is less secure, and the age gap might not be perceived as a significant governance risk.</w:t>
      </w:r>
    </w:p>
    <w:p w14:paraId="4EC7103D" w14:textId="77777777" w:rsidR="00995EA8" w:rsidRPr="00940614" w:rsidRDefault="00995EA8" w:rsidP="003475F0">
      <w:pPr>
        <w:spacing w:before="120" w:after="120" w:line="360" w:lineRule="auto"/>
        <w:jc w:val="center"/>
        <w:rPr>
          <w:rFonts w:ascii="Aptos Display" w:hAnsi="Aptos Display"/>
          <w:b/>
          <w:bCs/>
          <w:sz w:val="24"/>
          <w:szCs w:val="24"/>
          <w:lang w:val="en-US"/>
        </w:rPr>
      </w:pPr>
      <w:r w:rsidRPr="00940614">
        <w:rPr>
          <w:rFonts w:ascii="Aptos Display" w:hAnsi="Aptos Display"/>
          <w:b/>
          <w:bCs/>
          <w:sz w:val="24"/>
          <w:szCs w:val="24"/>
          <w:lang w:val="en-US"/>
        </w:rPr>
        <w:t>[Insert Table 7]</w:t>
      </w:r>
    </w:p>
    <w:p w14:paraId="45C6CFA6" w14:textId="77777777" w:rsidR="00CF16A5" w:rsidRPr="00940614" w:rsidRDefault="0056277D" w:rsidP="003475F0">
      <w:pPr>
        <w:pStyle w:val="Heading3"/>
        <w:numPr>
          <w:ilvl w:val="1"/>
          <w:numId w:val="4"/>
        </w:numPr>
        <w:spacing w:before="120" w:after="120" w:line="360" w:lineRule="auto"/>
        <w:rPr>
          <w:rFonts w:ascii="Aptos Display" w:hAnsi="Aptos Display"/>
          <w:sz w:val="24"/>
          <w:szCs w:val="24"/>
          <w:lang w:val="en-US"/>
        </w:rPr>
      </w:pPr>
      <w:r w:rsidRPr="00940614">
        <w:rPr>
          <w:rFonts w:ascii="Aptos Display" w:hAnsi="Aptos Display"/>
          <w:sz w:val="24"/>
          <w:szCs w:val="24"/>
          <w:lang w:val="en-US"/>
        </w:rPr>
        <w:t xml:space="preserve">Role of </w:t>
      </w:r>
      <w:r w:rsidR="00CF16A5" w:rsidRPr="00940614">
        <w:rPr>
          <w:rFonts w:ascii="Aptos Display" w:hAnsi="Aptos Display"/>
          <w:sz w:val="24"/>
          <w:szCs w:val="24"/>
          <w:lang w:val="en-US"/>
        </w:rPr>
        <w:t>S</w:t>
      </w:r>
      <w:r w:rsidR="00E325AF" w:rsidRPr="00940614">
        <w:rPr>
          <w:rFonts w:ascii="Aptos Display" w:hAnsi="Aptos Display"/>
          <w:sz w:val="24"/>
          <w:szCs w:val="24"/>
          <w:lang w:val="en-US"/>
        </w:rPr>
        <w:t>tate-owned Enterprise</w:t>
      </w:r>
    </w:p>
    <w:p w14:paraId="7718E4D3" w14:textId="79BCE74F" w:rsidR="008C620F" w:rsidRPr="00940614" w:rsidRDefault="008C620F" w:rsidP="00066F52">
      <w:pPr>
        <w:spacing w:before="120" w:after="120" w:line="360" w:lineRule="auto"/>
        <w:ind w:firstLine="720"/>
        <w:jc w:val="both"/>
        <w:rPr>
          <w:rFonts w:ascii="Aptos Display" w:hAnsi="Aptos Display"/>
          <w:sz w:val="24"/>
          <w:szCs w:val="24"/>
          <w:lang w:val="en-US"/>
        </w:rPr>
      </w:pPr>
      <w:r w:rsidRPr="00940614">
        <w:rPr>
          <w:rFonts w:ascii="Aptos Display" w:hAnsi="Aptos Display"/>
          <w:sz w:val="24"/>
          <w:szCs w:val="24"/>
          <w:lang w:val="en-US"/>
        </w:rPr>
        <w:t>In our primary analysis, we find a positive association between the CEO-Chairman age gap and the likelihood of purchasing D&amp;O liability insurance. However, this relationship may vary depending on the level of state ownership. From an agency theory perspective, even in state-owned enterprises (SOEs), where the government is the principal owner, agency conflicts can arise due to the separation of ownership and control. In SOEs, the CEO and Chairman may have conflicting priorities driven by political agendas, generational differences, or differing leadership styles. These conflicts can increase agency costs and governance risks, motivating SOEs to purchase D&amp;O insurance as a risk management tool to protect against potential legal or financial consequences of leadership disputes. In contrast, in firms with lower state ownership, the alignment between the CEO and Chairman is typically more focused on maximi</w:t>
      </w:r>
      <w:r w:rsidR="00285040">
        <w:rPr>
          <w:rFonts w:ascii="Aptos Display" w:hAnsi="Aptos Display"/>
          <w:sz w:val="24"/>
          <w:szCs w:val="24"/>
          <w:lang w:val="en-US"/>
        </w:rPr>
        <w:t>z</w:t>
      </w:r>
      <w:r w:rsidRPr="00940614">
        <w:rPr>
          <w:rFonts w:ascii="Aptos Display" w:hAnsi="Aptos Display"/>
          <w:sz w:val="24"/>
          <w:szCs w:val="24"/>
          <w:lang w:val="en-US"/>
        </w:rPr>
        <w:t>ing shareholder value, leading to fewer governance conflicts and, consequently, a lower likelihood of purchasing D&amp;O insurance. Therefore, the relationship between the CEO-Chairman age gap and D&amp;O insurance is likely stronger in SOEs, where governance risks and agency conflicts are more pronounced.</w:t>
      </w:r>
    </w:p>
    <w:p w14:paraId="168E2624" w14:textId="707DDE07" w:rsidR="00CF16A5" w:rsidRPr="00940614" w:rsidRDefault="008C620F" w:rsidP="00066F52">
      <w:pPr>
        <w:spacing w:before="120" w:after="120" w:line="360" w:lineRule="auto"/>
        <w:ind w:firstLine="709"/>
        <w:jc w:val="both"/>
        <w:rPr>
          <w:rFonts w:ascii="Aptos Display" w:hAnsi="Aptos Display"/>
          <w:sz w:val="24"/>
          <w:szCs w:val="24"/>
          <w:lang w:val="en-US"/>
        </w:rPr>
      </w:pPr>
      <w:r w:rsidRPr="00940614">
        <w:rPr>
          <w:rFonts w:ascii="Aptos Display" w:hAnsi="Aptos Display"/>
          <w:sz w:val="24"/>
          <w:szCs w:val="24"/>
          <w:lang w:val="en-US"/>
        </w:rPr>
        <w:t xml:space="preserve">To test our conjecture, we divide the sample into two groups: firms with higher state ownership (SOE = 1) and non-state-owned enterprises (SOE = 0). The results are presented in Columns 3 and 4 of Table 7. We find a positive and statistically significant coefficient for GAPU (0.028, t-statistic = 2.643; p &lt; 0.01) in the state-owned enterprise group (SOE = 1), compared to the non-SOE group (SOE = 0). These findings suggest that the CEO-Chairman age gap is more strongly associated with the likelihood of purchasing D&amp;O liability insurance in state-owned enterprises, likely due to the heightened governance </w:t>
      </w:r>
      <w:r w:rsidRPr="00940614">
        <w:rPr>
          <w:rFonts w:ascii="Aptos Display" w:hAnsi="Aptos Display"/>
          <w:sz w:val="24"/>
          <w:szCs w:val="24"/>
          <w:lang w:val="en-US"/>
        </w:rPr>
        <w:lastRenderedPageBreak/>
        <w:t>risks and agency conflicts that arise in these firms, driven by political considerations and the separation of ownership and control.</w:t>
      </w:r>
    </w:p>
    <w:p w14:paraId="6659DEAF" w14:textId="77777777" w:rsidR="00CF16A5" w:rsidRPr="00940614" w:rsidRDefault="0056277D" w:rsidP="003475F0">
      <w:pPr>
        <w:pStyle w:val="Heading3"/>
        <w:numPr>
          <w:ilvl w:val="1"/>
          <w:numId w:val="4"/>
        </w:numPr>
        <w:spacing w:before="120" w:after="120" w:line="360" w:lineRule="auto"/>
        <w:rPr>
          <w:rFonts w:ascii="Aptos Display" w:hAnsi="Aptos Display"/>
          <w:sz w:val="24"/>
          <w:szCs w:val="24"/>
          <w:lang w:val="en-US"/>
        </w:rPr>
      </w:pPr>
      <w:r w:rsidRPr="00940614">
        <w:rPr>
          <w:rFonts w:ascii="Aptos Display" w:hAnsi="Aptos Display"/>
          <w:sz w:val="24"/>
          <w:szCs w:val="24"/>
          <w:lang w:val="en-US"/>
        </w:rPr>
        <w:t xml:space="preserve">Role of </w:t>
      </w:r>
      <w:r w:rsidR="00995EA8" w:rsidRPr="00940614">
        <w:rPr>
          <w:rFonts w:ascii="Aptos Display" w:hAnsi="Aptos Display"/>
          <w:sz w:val="24"/>
          <w:szCs w:val="24"/>
          <w:lang w:val="en-US"/>
        </w:rPr>
        <w:t>Family firm</w:t>
      </w:r>
    </w:p>
    <w:p w14:paraId="20C0D4D7" w14:textId="77777777" w:rsidR="00CF16A5" w:rsidRPr="00940614" w:rsidRDefault="00995EA8" w:rsidP="00066F52">
      <w:pPr>
        <w:spacing w:before="120" w:after="120" w:line="360" w:lineRule="auto"/>
        <w:ind w:firstLine="720"/>
        <w:jc w:val="both"/>
        <w:rPr>
          <w:rFonts w:ascii="Aptos Display" w:hAnsi="Aptos Display"/>
          <w:sz w:val="24"/>
          <w:szCs w:val="24"/>
          <w:lang w:val="en-US"/>
        </w:rPr>
      </w:pPr>
      <w:r w:rsidRPr="00940614">
        <w:rPr>
          <w:rFonts w:ascii="Aptos Display" w:hAnsi="Aptos Display"/>
          <w:sz w:val="24"/>
          <w:szCs w:val="24"/>
          <w:lang w:val="en-US"/>
        </w:rPr>
        <w:t>From an agency theory perspective, the governance dynamics in family firms are often distinct from those in non-family firms, which may influence the decision to purchase D&amp;O insurance. In family firms, the CEO and Chairman are typically family members, and while differences in age and leadership style may exist, these firms often have more cohesive governance structures due to the close personal ties among family members. Even if generational differences exist, family firms tend to place a strong emphasis on maintaining family control and continuity, which may reduce the perceived governance risks associated with the CEO-Chairman age gap. As a result, the need for D&amp;O liability insurance may be less pronounced in family firms, as they may be more able to manage internal conflicts informally and with a longer-term focus. In contrast, in non-family firms, the CEO and Chairman are more likely to be professional managers with distinct roles and objectives. A larger age gap between these leaders can highlight differences in leadership styles, strategic priorities, and decision-making approaches. These differences, while not necessarily leading to significant conflict, may still increase governance complexity and perceived risks, motivating the firm to purchase D&amp;O liability insurance as a precautionary measure. Additionally, in non-family firms, the separation of ownership and management can make it harder to address internal disagreements without formal mechanisms, increasing the need for D&amp;O insurance to mitigate potential legal or financial risks.</w:t>
      </w:r>
    </w:p>
    <w:p w14:paraId="20B1F9D9" w14:textId="06939B27" w:rsidR="00995EA8" w:rsidRPr="00940614" w:rsidRDefault="00480FC2" w:rsidP="003475F0">
      <w:pPr>
        <w:spacing w:before="120" w:after="120" w:line="360" w:lineRule="auto"/>
        <w:ind w:firstLine="360"/>
        <w:jc w:val="both"/>
        <w:rPr>
          <w:rFonts w:ascii="Aptos Display" w:hAnsi="Aptos Display"/>
          <w:sz w:val="24"/>
          <w:szCs w:val="24"/>
          <w:lang w:val="en-US"/>
        </w:rPr>
      </w:pPr>
      <w:r w:rsidRPr="00940614">
        <w:rPr>
          <w:rFonts w:ascii="Aptos Display" w:hAnsi="Aptos Display"/>
          <w:sz w:val="24"/>
          <w:szCs w:val="24"/>
          <w:lang w:val="en-US"/>
        </w:rPr>
        <w:t>To test our conjecture, we divide the sample into two groups: family firms (FFIRM = 1) and non-family firms (FFIRM = 0). The results are presented in Columns 5 and 6 of Table 7. We find a positive and statistically significant coefficient for GAPU (0.025, t-statistic = 2.116; p &lt; 0.05) in the non-family firm group (FFIRM = 0), compared to the family firm group (FFIRM = 1). These findings suggest that the CEO-Chairman age gap is more strongly associated with the likelihood of purchasing D&amp;O liability insurance in non-family firms. This is likely due to the more formali</w:t>
      </w:r>
      <w:r w:rsidR="00285040">
        <w:rPr>
          <w:rFonts w:ascii="Aptos Display" w:hAnsi="Aptos Display"/>
          <w:sz w:val="24"/>
          <w:szCs w:val="24"/>
          <w:lang w:val="en-US"/>
        </w:rPr>
        <w:t>z</w:t>
      </w:r>
      <w:r w:rsidRPr="00940614">
        <w:rPr>
          <w:rFonts w:ascii="Aptos Display" w:hAnsi="Aptos Display"/>
          <w:sz w:val="24"/>
          <w:szCs w:val="24"/>
          <w:lang w:val="en-US"/>
        </w:rPr>
        <w:t xml:space="preserve">ed governance structures in non-family firms, where leadership differences—such as those stemming from a larger age gap—are more likely to be perceived as governance risks. In non-family firms, where ownership and control are often separate, such differences may increase the potential for strategic misalignment or decision-making conflicts, prompting the purchase of D&amp;O insurance as a protective measure against these risks. Conversely, in family firms, </w:t>
      </w:r>
      <w:r w:rsidRPr="00940614">
        <w:rPr>
          <w:rFonts w:ascii="Aptos Display" w:hAnsi="Aptos Display"/>
          <w:sz w:val="24"/>
          <w:szCs w:val="24"/>
          <w:lang w:val="en-US"/>
        </w:rPr>
        <w:lastRenderedPageBreak/>
        <w:t>where personal relationships and a shared long-term vision may mitigate such risks, the age gap is less likely to be associated with the need for D&amp;O liability insurance.</w:t>
      </w:r>
    </w:p>
    <w:p w14:paraId="66CAC715" w14:textId="77777777" w:rsidR="00646F66" w:rsidRPr="00940614" w:rsidRDefault="00646F66" w:rsidP="003475F0">
      <w:pPr>
        <w:pStyle w:val="Heading2"/>
        <w:numPr>
          <w:ilvl w:val="0"/>
          <w:numId w:val="3"/>
        </w:numPr>
        <w:spacing w:before="120" w:after="120" w:line="360" w:lineRule="auto"/>
        <w:rPr>
          <w:rFonts w:ascii="Aptos Display" w:hAnsi="Aptos Display"/>
          <w:i w:val="0"/>
          <w:iCs w:val="0"/>
          <w:sz w:val="24"/>
          <w:szCs w:val="24"/>
          <w:lang w:val="en-US"/>
        </w:rPr>
      </w:pPr>
      <w:r w:rsidRPr="00940614">
        <w:rPr>
          <w:rFonts w:ascii="Aptos Display" w:hAnsi="Aptos Display"/>
          <w:i w:val="0"/>
          <w:iCs w:val="0"/>
          <w:sz w:val="24"/>
          <w:szCs w:val="24"/>
          <w:lang w:val="en-US"/>
        </w:rPr>
        <w:t>Conclusion</w:t>
      </w:r>
      <w:r w:rsidR="003475F0" w:rsidRPr="00940614">
        <w:rPr>
          <w:rFonts w:ascii="Aptos Display" w:hAnsi="Aptos Display"/>
          <w:i w:val="0"/>
          <w:iCs w:val="0"/>
          <w:sz w:val="24"/>
          <w:szCs w:val="24"/>
          <w:lang w:val="en-US"/>
        </w:rPr>
        <w:t xml:space="preserve"> and Implications</w:t>
      </w:r>
    </w:p>
    <w:p w14:paraId="0C4454E3" w14:textId="77777777" w:rsidR="00CA1CB1" w:rsidRPr="00940614" w:rsidRDefault="00CA1CB1" w:rsidP="00066F52">
      <w:pPr>
        <w:pStyle w:val="ListParagraph"/>
        <w:spacing w:before="120" w:after="120" w:line="360" w:lineRule="auto"/>
        <w:ind w:left="0" w:firstLine="720"/>
        <w:jc w:val="both"/>
        <w:rPr>
          <w:rFonts w:ascii="Aptos Display" w:hAnsi="Aptos Display"/>
          <w:sz w:val="24"/>
          <w:szCs w:val="24"/>
          <w:lang w:val="en-US"/>
        </w:rPr>
      </w:pPr>
      <w:r w:rsidRPr="00940614">
        <w:rPr>
          <w:rFonts w:ascii="Aptos Display" w:hAnsi="Aptos Display"/>
          <w:sz w:val="24"/>
          <w:szCs w:val="24"/>
          <w:lang w:val="en-US"/>
        </w:rPr>
        <w:t>This study investigates the impact of CEO-Chairman age dissimilarity on a firm</w:t>
      </w:r>
      <w:r w:rsidR="003475F0" w:rsidRPr="00940614">
        <w:rPr>
          <w:rFonts w:ascii="Aptos Display" w:hAnsi="Aptos Display"/>
          <w:sz w:val="24"/>
          <w:szCs w:val="24"/>
          <w:lang w:val="en-US"/>
        </w:rPr>
        <w:t>’</w:t>
      </w:r>
      <w:r w:rsidRPr="00940614">
        <w:rPr>
          <w:rFonts w:ascii="Aptos Display" w:hAnsi="Aptos Display"/>
          <w:sz w:val="24"/>
          <w:szCs w:val="24"/>
          <w:lang w:val="en-US"/>
        </w:rPr>
        <w:t>s decision to purchase D&amp;O liability insurance, drawing on agency theory to understand how governance risks associated with leadership disparities may influence corporate risk management strategies. Our theoretical framework suggests that a larger CEO-Chairman age gap can create differences in leadership styles, decision-making processes, and generational perspectives, potentially increasing the governance risks and agency costs within the firm. As a result, firms may be more inclined to purchase D&amp;O liability insurance as a safeguard against the risks of governance failure, disputes, or legal challenges.</w:t>
      </w:r>
    </w:p>
    <w:p w14:paraId="34793D4A" w14:textId="77777777" w:rsidR="00CA1CB1" w:rsidRPr="00940614" w:rsidRDefault="00CA1CB1" w:rsidP="003475F0">
      <w:pPr>
        <w:pStyle w:val="ListParagraph"/>
        <w:spacing w:before="120" w:after="120" w:line="360" w:lineRule="auto"/>
        <w:ind w:left="0" w:firstLine="720"/>
        <w:jc w:val="both"/>
        <w:rPr>
          <w:rFonts w:ascii="Aptos Display" w:hAnsi="Aptos Display"/>
          <w:sz w:val="24"/>
          <w:szCs w:val="24"/>
          <w:lang w:val="en-US"/>
        </w:rPr>
      </w:pPr>
      <w:r w:rsidRPr="00940614">
        <w:rPr>
          <w:rFonts w:ascii="Aptos Display" w:hAnsi="Aptos Display"/>
          <w:sz w:val="24"/>
          <w:szCs w:val="24"/>
          <w:lang w:val="en-US"/>
        </w:rPr>
        <w:t>Using a sample of listed firms in China from 2001 to 2021, covering 36,210 firm-year observations, we find robust evidence that firms are more likely to purchase D&amp;O liability insurance when the CEO-Chairman age gap is larger. This finding supports the agency theory argument that a greater age gap between these two key governance figures amplifies the potential for strategic misalignment, conflict, and increased agency costs, thereby heightening the perceived need for protection through D&amp;O insurance. Additionally, our results indicate that this relationship is more pronounced in firms with a higher CEO tenure, suggesting that the stability and entrenchment of the CEO</w:t>
      </w:r>
      <w:r w:rsidR="003475F0" w:rsidRPr="00940614">
        <w:rPr>
          <w:rFonts w:ascii="Aptos Display" w:hAnsi="Aptos Display"/>
          <w:sz w:val="24"/>
          <w:szCs w:val="24"/>
          <w:lang w:val="en-US"/>
        </w:rPr>
        <w:t>’</w:t>
      </w:r>
      <w:r w:rsidRPr="00940614">
        <w:rPr>
          <w:rFonts w:ascii="Aptos Display" w:hAnsi="Aptos Display"/>
          <w:sz w:val="24"/>
          <w:szCs w:val="24"/>
          <w:lang w:val="en-US"/>
        </w:rPr>
        <w:t>s position may increase the likelihood of governance conflicts when paired with a significant age gap, reinforcing the need for such insurance as a risk management tool.</w:t>
      </w:r>
      <w:r w:rsidR="003475F0" w:rsidRPr="00940614">
        <w:rPr>
          <w:rFonts w:ascii="Aptos Display" w:hAnsi="Aptos Display"/>
          <w:sz w:val="24"/>
          <w:szCs w:val="24"/>
          <w:lang w:val="en-US"/>
        </w:rPr>
        <w:t xml:space="preserve"> </w:t>
      </w:r>
      <w:r w:rsidRPr="00940614">
        <w:rPr>
          <w:rFonts w:ascii="Aptos Display" w:hAnsi="Aptos Display"/>
          <w:sz w:val="24"/>
          <w:szCs w:val="24"/>
          <w:lang w:val="en-US"/>
        </w:rPr>
        <w:t>Furthermore, we show that the relationship between CEO-Chairman age dissimilarity and the purchase of D&amp;O liability insurance is stronger in state-owned enterprises (SOEs) than in non-state-owned firms. This suggests that in SOEs, where political interests and government involvement can complicate governance dynamics, the perceived risk of leadership conflicts is higher, motivating the firm to purchase D&amp;O insurance as a precautionary measure. Similarly, our analysis reveals that family firms, despite the potential for familial cohesion, are also more likely to invest in D&amp;O liability insurance when the CEO-Chairman age gap is substantial. This may reflect the governance complexities unique to family-run businesses, where generational differences can lead to strategic friction and potential conflicts of interest.</w:t>
      </w:r>
    </w:p>
    <w:p w14:paraId="2A311BE5" w14:textId="77777777" w:rsidR="00CA1CB1" w:rsidRPr="00940614" w:rsidRDefault="00CA1CB1" w:rsidP="003475F0">
      <w:pPr>
        <w:pStyle w:val="ListParagraph"/>
        <w:spacing w:before="120" w:after="120" w:line="360" w:lineRule="auto"/>
        <w:ind w:left="0" w:firstLine="720"/>
        <w:jc w:val="both"/>
        <w:rPr>
          <w:rFonts w:ascii="Aptos Display" w:hAnsi="Aptos Display"/>
          <w:sz w:val="24"/>
          <w:szCs w:val="24"/>
          <w:lang w:val="en-US"/>
        </w:rPr>
      </w:pPr>
      <w:r w:rsidRPr="00940614">
        <w:rPr>
          <w:rFonts w:ascii="Aptos Display" w:hAnsi="Aptos Display"/>
          <w:sz w:val="24"/>
          <w:szCs w:val="24"/>
          <w:lang w:val="en-US"/>
        </w:rPr>
        <w:t xml:space="preserve">In addition to these findings, our tests reveal that the cost of D&amp;O insurance premiums tends to be higher when the CEO-Chairman age gap is larger, which further underscores the perceived risk associated </w:t>
      </w:r>
      <w:r w:rsidRPr="00940614">
        <w:rPr>
          <w:rFonts w:ascii="Aptos Display" w:hAnsi="Aptos Display"/>
          <w:sz w:val="24"/>
          <w:szCs w:val="24"/>
          <w:lang w:val="en-US"/>
        </w:rPr>
        <w:lastRenderedPageBreak/>
        <w:t>with greater leadership dissimilarity. We also find statistically significant evidence of a curvilinear relationship between the age gap and the likelihood of purchasing D&amp;O insurance, suggesting that while the need for insurance increases with the age gap up to a certain point, very large gaps may signal more effective governance and lead to a reduction in the perceived need for protection.</w:t>
      </w:r>
    </w:p>
    <w:p w14:paraId="3907FC21" w14:textId="2A183F92" w:rsidR="00282951" w:rsidRPr="00940614" w:rsidRDefault="00CA1CB1" w:rsidP="00CF5496">
      <w:pPr>
        <w:pStyle w:val="ListParagraph"/>
        <w:spacing w:before="120" w:after="120" w:line="360" w:lineRule="auto"/>
        <w:ind w:left="0" w:firstLine="680"/>
        <w:jc w:val="both"/>
        <w:rPr>
          <w:rFonts w:ascii="Aptos Display" w:hAnsi="Aptos Display"/>
          <w:sz w:val="24"/>
          <w:szCs w:val="24"/>
          <w:lang w:val="en-US"/>
        </w:rPr>
      </w:pPr>
      <w:r w:rsidRPr="00940614">
        <w:rPr>
          <w:rFonts w:ascii="Aptos Display" w:hAnsi="Aptos Display"/>
          <w:sz w:val="24"/>
          <w:szCs w:val="24"/>
          <w:lang w:val="en-US"/>
        </w:rPr>
        <w:t>From a professional and governance perspective, our findings carry important implications for both corporate managers and policymakers. For firms, especially those with a larger CEO-Chairman age gap, our results highlight the value of D&amp;O liability insurance as a tool for mitigating governance risks associated with leadership disparities. Companies may benefit from proactively assessing the dynamics between their CEO and Chairman, particularly when generational differences or leadership styles may create friction that could affect corporate performance or decision-making. For policymakers, especially in the context of state-owned or family firms, this study suggests that governance structures should account for the risks that arise from leadership dissimilarities and ensure appropriate mechanisms are in place to address potential conflicts.</w:t>
      </w:r>
      <w:r w:rsidR="003475F0" w:rsidRPr="00940614">
        <w:rPr>
          <w:rFonts w:ascii="Aptos Display" w:hAnsi="Aptos Display"/>
          <w:sz w:val="24"/>
          <w:szCs w:val="24"/>
          <w:lang w:val="en-US"/>
        </w:rPr>
        <w:t xml:space="preserve"> </w:t>
      </w:r>
      <w:r w:rsidRPr="00940614">
        <w:rPr>
          <w:rFonts w:ascii="Aptos Display" w:hAnsi="Aptos Display"/>
          <w:sz w:val="24"/>
          <w:szCs w:val="24"/>
          <w:lang w:val="en-US"/>
        </w:rPr>
        <w:t>This research also provides insight into the role of firm-specific characteristics—such as CEO tenure, state ownership, and family control—in shaping corporate risk management decisions. Understanding how these factors interact with governance dynamics to influence the decision to purchase D&amp;O liability insurance can help firms better tailor their risk management strategies to their unique governance contexts. Future research could further explore how different types of governance structures and ownership forms influence other risk management tools, providing a more comprehensive view of how leadership dissimilarity affects corporate decision-making. In summary, our study enhances the understanding of the factors driving D&amp;O insurance purchases, demonstrating that the CEO-Chairman age gap is a key determinant of this decision, with its effects varying based on CEO tenure, firm ownership structure, and governance characteristics.</w:t>
      </w:r>
    </w:p>
    <w:p w14:paraId="026052F6" w14:textId="77777777" w:rsidR="00DE5808" w:rsidRDefault="00DE5808" w:rsidP="00DE5808">
      <w:pPr>
        <w:pStyle w:val="ListParagraph"/>
        <w:spacing w:before="120" w:after="120" w:line="360" w:lineRule="auto"/>
        <w:ind w:left="0"/>
        <w:jc w:val="both"/>
        <w:rPr>
          <w:rFonts w:ascii="Aptos Display" w:hAnsi="Aptos Display"/>
          <w:b/>
          <w:bCs/>
          <w:sz w:val="24"/>
          <w:szCs w:val="24"/>
          <w:lang w:val="en-US"/>
        </w:rPr>
      </w:pPr>
      <w:r w:rsidRPr="00940614">
        <w:rPr>
          <w:rFonts w:ascii="Aptos Display" w:hAnsi="Aptos Display"/>
          <w:sz w:val="24"/>
          <w:szCs w:val="24"/>
          <w:lang w:val="en-US"/>
        </w:rPr>
        <w:br w:type="page"/>
      </w:r>
      <w:r w:rsidRPr="00940614">
        <w:rPr>
          <w:rFonts w:ascii="Aptos Display" w:hAnsi="Aptos Display"/>
          <w:b/>
          <w:bCs/>
          <w:sz w:val="24"/>
          <w:szCs w:val="24"/>
          <w:lang w:val="en-US"/>
        </w:rPr>
        <w:lastRenderedPageBreak/>
        <w:t>References</w:t>
      </w:r>
    </w:p>
    <w:p w14:paraId="224B3F2B" w14:textId="1FDA976A" w:rsidR="003A4065" w:rsidRPr="00066F52" w:rsidRDefault="003A4065" w:rsidP="00AC3CAD">
      <w:pPr>
        <w:pStyle w:val="ListParagraph"/>
        <w:spacing w:after="0" w:line="240" w:lineRule="auto"/>
        <w:ind w:left="284" w:hanging="284"/>
        <w:jc w:val="both"/>
        <w:rPr>
          <w:rFonts w:asciiTheme="majorHAnsi" w:hAnsiTheme="majorHAnsi"/>
          <w:lang w:val="en-US"/>
        </w:rPr>
      </w:pPr>
      <w:r w:rsidRPr="00066F52">
        <w:rPr>
          <w:rFonts w:asciiTheme="majorHAnsi" w:hAnsiTheme="majorHAnsi"/>
          <w:lang w:val="en-US"/>
        </w:rPr>
        <w:t xml:space="preserve">Bhuiyan, M. B. U., Ahmad, F., Wu, J. Y., &amp; Habib, A. (2024). Directors' and officers' liability insurance: a systematic literature review. </w:t>
      </w:r>
      <w:r w:rsidRPr="00066F52">
        <w:rPr>
          <w:rFonts w:asciiTheme="majorHAnsi" w:hAnsiTheme="majorHAnsi"/>
          <w:i/>
          <w:iCs/>
          <w:lang w:val="en-US"/>
        </w:rPr>
        <w:t>Journal of Accounting Literature</w:t>
      </w:r>
      <w:r w:rsidRPr="00066F52">
        <w:rPr>
          <w:rFonts w:asciiTheme="majorHAnsi" w:hAnsiTheme="majorHAnsi"/>
          <w:lang w:val="en-US"/>
        </w:rPr>
        <w:t xml:space="preserve">. Online early, </w:t>
      </w:r>
      <w:hyperlink r:id="rId8" w:history="1">
        <w:r w:rsidRPr="00066F52">
          <w:rPr>
            <w:rStyle w:val="Hyperlink"/>
            <w:rFonts w:asciiTheme="majorHAnsi" w:hAnsiTheme="majorHAnsi"/>
            <w:lang w:val="en-US"/>
          </w:rPr>
          <w:t>https://doi.org/10.1108/JAL-07-2023-0112</w:t>
        </w:r>
      </w:hyperlink>
    </w:p>
    <w:p w14:paraId="188BBB27" w14:textId="4198E9B9" w:rsidR="00135E87" w:rsidRPr="00066F52" w:rsidRDefault="00135E87" w:rsidP="00AC3CAD">
      <w:pPr>
        <w:pStyle w:val="ListParagraph"/>
        <w:spacing w:after="0" w:line="240" w:lineRule="auto"/>
        <w:ind w:left="284" w:hanging="284"/>
        <w:jc w:val="both"/>
        <w:rPr>
          <w:rFonts w:asciiTheme="majorHAnsi" w:hAnsiTheme="majorHAnsi"/>
          <w:lang w:val="en-US"/>
        </w:rPr>
      </w:pPr>
      <w:r w:rsidRPr="00066F52">
        <w:rPr>
          <w:rFonts w:asciiTheme="majorHAnsi" w:hAnsiTheme="majorHAnsi"/>
          <w:lang w:val="en-US"/>
        </w:rPr>
        <w:t xml:space="preserve">Boyer, M. M., &amp; Stern, L. H. (2012). Is corporate governance risk valued? Evidence from directors' and officers' insurance. </w:t>
      </w:r>
      <w:r w:rsidRPr="00066F52">
        <w:rPr>
          <w:rFonts w:asciiTheme="majorHAnsi" w:hAnsiTheme="majorHAnsi"/>
          <w:i/>
          <w:iCs/>
          <w:lang w:val="en-US"/>
        </w:rPr>
        <w:t>Journal of Corporate Finance</w:t>
      </w:r>
      <w:r w:rsidRPr="00066F52">
        <w:rPr>
          <w:rFonts w:asciiTheme="majorHAnsi" w:hAnsiTheme="majorHAnsi"/>
          <w:lang w:val="en-US"/>
        </w:rPr>
        <w:t>, 18(2), 349-372.</w:t>
      </w:r>
    </w:p>
    <w:p w14:paraId="6F95174D" w14:textId="77777777" w:rsidR="00135E87" w:rsidRPr="00066F52" w:rsidRDefault="00135E87" w:rsidP="00135E87">
      <w:pPr>
        <w:pStyle w:val="ListParagraph"/>
        <w:spacing w:after="0" w:line="240" w:lineRule="auto"/>
        <w:ind w:left="284" w:hanging="284"/>
        <w:jc w:val="both"/>
        <w:rPr>
          <w:rFonts w:asciiTheme="majorHAnsi" w:hAnsiTheme="majorHAnsi"/>
          <w:lang w:val="en-US"/>
        </w:rPr>
      </w:pPr>
      <w:r w:rsidRPr="00066F52">
        <w:rPr>
          <w:rFonts w:asciiTheme="majorHAnsi" w:hAnsiTheme="majorHAnsi"/>
          <w:lang w:val="en-US"/>
        </w:rPr>
        <w:t xml:space="preserve">Boyer, M. M., &amp; Tennyson, S. (2015). Directors' and officers' liability insurance, corporate risk and risk taking: New panel data evidence on the role of directors' and officers' liability insurance. </w:t>
      </w:r>
      <w:r w:rsidRPr="00066F52">
        <w:rPr>
          <w:rFonts w:asciiTheme="majorHAnsi" w:hAnsiTheme="majorHAnsi"/>
          <w:i/>
          <w:iCs/>
          <w:lang w:val="en-US"/>
        </w:rPr>
        <w:t>Journal of Risk and Insurance</w:t>
      </w:r>
      <w:r w:rsidRPr="00066F52">
        <w:rPr>
          <w:rFonts w:asciiTheme="majorHAnsi" w:hAnsiTheme="majorHAnsi"/>
          <w:lang w:val="en-US"/>
        </w:rPr>
        <w:t>, 82(4), 753-791.</w:t>
      </w:r>
    </w:p>
    <w:p w14:paraId="1C6447F8" w14:textId="2477873B" w:rsidR="00AC3CAD" w:rsidRPr="00066F52" w:rsidRDefault="00AC3CAD" w:rsidP="00AC3CAD">
      <w:pPr>
        <w:pStyle w:val="ListParagraph"/>
        <w:spacing w:after="0" w:line="240" w:lineRule="auto"/>
        <w:ind w:left="284" w:hanging="284"/>
        <w:jc w:val="both"/>
        <w:rPr>
          <w:rFonts w:asciiTheme="majorHAnsi" w:hAnsiTheme="majorHAnsi"/>
          <w:lang w:val="en-US"/>
        </w:rPr>
      </w:pPr>
      <w:r w:rsidRPr="00066F52">
        <w:rPr>
          <w:rFonts w:asciiTheme="majorHAnsi" w:hAnsiTheme="majorHAnsi"/>
          <w:lang w:val="en-US"/>
        </w:rPr>
        <w:t xml:space="preserve">Cao, Z., &amp; Narayanamoorthy, G. S. (2014). Accounting and litigation risk: Evidence from directors’ and officers’ insurance pricing. </w:t>
      </w:r>
      <w:r w:rsidRPr="00066F52">
        <w:rPr>
          <w:rFonts w:asciiTheme="majorHAnsi" w:hAnsiTheme="majorHAnsi"/>
          <w:i/>
          <w:iCs/>
          <w:lang w:val="en-US"/>
        </w:rPr>
        <w:t>Review of Accounting Studies</w:t>
      </w:r>
      <w:r w:rsidRPr="00066F52">
        <w:rPr>
          <w:rFonts w:asciiTheme="majorHAnsi" w:hAnsiTheme="majorHAnsi"/>
          <w:lang w:val="en-US"/>
        </w:rPr>
        <w:t>, 19, 1-42.</w:t>
      </w:r>
    </w:p>
    <w:p w14:paraId="2F963ADB" w14:textId="77777777" w:rsidR="002B3FD9" w:rsidRPr="00066F52" w:rsidRDefault="002B3FD9" w:rsidP="002B3FD9">
      <w:pPr>
        <w:pStyle w:val="ListParagraph"/>
        <w:spacing w:after="0" w:line="240" w:lineRule="auto"/>
        <w:ind w:left="284" w:hanging="284"/>
        <w:jc w:val="both"/>
        <w:rPr>
          <w:rFonts w:asciiTheme="majorHAnsi" w:hAnsiTheme="majorHAnsi"/>
          <w:lang w:val="en-US"/>
        </w:rPr>
      </w:pPr>
      <w:r w:rsidRPr="00066F52">
        <w:rPr>
          <w:rFonts w:asciiTheme="majorHAnsi" w:hAnsiTheme="majorHAnsi"/>
          <w:lang w:val="en-US"/>
        </w:rPr>
        <w:t xml:space="preserve">Chalmers, J. M., Dann, L. Y., &amp; Harford, J. (2002). Managerial opportunism? Evidence from directors' and officers' insurance purchases. </w:t>
      </w:r>
      <w:r w:rsidRPr="00066F52">
        <w:rPr>
          <w:rFonts w:asciiTheme="majorHAnsi" w:hAnsiTheme="majorHAnsi"/>
          <w:i/>
          <w:iCs/>
          <w:lang w:val="en-US"/>
        </w:rPr>
        <w:t>The Journal of Finance</w:t>
      </w:r>
      <w:r w:rsidRPr="00066F52">
        <w:rPr>
          <w:rFonts w:asciiTheme="majorHAnsi" w:hAnsiTheme="majorHAnsi"/>
          <w:lang w:val="en-US"/>
        </w:rPr>
        <w:t>, 57(2), 609-636.</w:t>
      </w:r>
    </w:p>
    <w:p w14:paraId="4E29AAD1" w14:textId="77777777" w:rsidR="00AC3CAD" w:rsidRPr="00066F52" w:rsidRDefault="00AC3CAD" w:rsidP="00AC3CAD">
      <w:pPr>
        <w:pStyle w:val="ListParagraph"/>
        <w:spacing w:after="0" w:line="240" w:lineRule="auto"/>
        <w:ind w:left="284" w:hanging="284"/>
        <w:jc w:val="both"/>
        <w:rPr>
          <w:rFonts w:asciiTheme="majorHAnsi" w:hAnsiTheme="majorHAnsi"/>
          <w:lang w:val="en-US"/>
        </w:rPr>
      </w:pPr>
      <w:r w:rsidRPr="00066F52">
        <w:rPr>
          <w:rFonts w:asciiTheme="majorHAnsi" w:hAnsiTheme="majorHAnsi"/>
          <w:lang w:val="en-US"/>
        </w:rPr>
        <w:t xml:space="preserve">Chang, L. L., &amp; Hsiao, F. D. (2012). The determinants of the purchase of D&amp;O insurance in Taiwanese firms: corporate governance and management turnover perspectives. </w:t>
      </w:r>
      <w:r w:rsidRPr="00066F52">
        <w:rPr>
          <w:rFonts w:asciiTheme="majorHAnsi" w:hAnsiTheme="majorHAnsi"/>
          <w:i/>
          <w:iCs/>
          <w:lang w:val="en-US"/>
        </w:rPr>
        <w:t>Corporate Ownership and Control</w:t>
      </w:r>
      <w:r w:rsidRPr="00066F52">
        <w:rPr>
          <w:rFonts w:asciiTheme="majorHAnsi" w:hAnsiTheme="majorHAnsi"/>
          <w:lang w:val="en-US"/>
        </w:rPr>
        <w:t>, 9(3), 453-471.</w:t>
      </w:r>
    </w:p>
    <w:p w14:paraId="2E8EF3FD" w14:textId="77777777" w:rsidR="00135E87" w:rsidRPr="00066F52" w:rsidRDefault="00135E87" w:rsidP="00135E87">
      <w:pPr>
        <w:pStyle w:val="ListParagraph"/>
        <w:spacing w:after="0" w:line="240" w:lineRule="auto"/>
        <w:ind w:left="284" w:hanging="284"/>
        <w:jc w:val="both"/>
        <w:rPr>
          <w:rFonts w:asciiTheme="majorHAnsi" w:hAnsiTheme="majorHAnsi"/>
          <w:lang w:val="en-US"/>
        </w:rPr>
      </w:pPr>
      <w:r w:rsidRPr="00066F52">
        <w:rPr>
          <w:rFonts w:asciiTheme="majorHAnsi" w:hAnsiTheme="majorHAnsi"/>
          <w:lang w:val="en-US"/>
        </w:rPr>
        <w:t xml:space="preserve">Chen, T. J., &amp; Li, S. H. (2010). Directors’&amp; officers’ insurance, corporate governance and firm performance. </w:t>
      </w:r>
      <w:r w:rsidRPr="00066F52">
        <w:rPr>
          <w:rFonts w:asciiTheme="majorHAnsi" w:hAnsiTheme="majorHAnsi"/>
          <w:i/>
          <w:iCs/>
          <w:lang w:val="en-US"/>
        </w:rPr>
        <w:t>International Journal of Disclosure and Governance</w:t>
      </w:r>
      <w:r w:rsidRPr="00066F52">
        <w:rPr>
          <w:rFonts w:asciiTheme="majorHAnsi" w:hAnsiTheme="majorHAnsi"/>
          <w:lang w:val="en-US"/>
        </w:rPr>
        <w:t>, 7, 244-261.</w:t>
      </w:r>
    </w:p>
    <w:p w14:paraId="2F8AF6D5" w14:textId="77777777" w:rsidR="00AC3CAD" w:rsidRPr="00066F52" w:rsidRDefault="00AC3CAD" w:rsidP="00AC3CAD">
      <w:pPr>
        <w:pStyle w:val="ListParagraph"/>
        <w:spacing w:after="0" w:line="240" w:lineRule="auto"/>
        <w:ind w:left="284" w:hanging="284"/>
        <w:jc w:val="both"/>
        <w:rPr>
          <w:rFonts w:asciiTheme="majorHAnsi" w:hAnsiTheme="majorHAnsi"/>
          <w:lang w:val="en-US"/>
        </w:rPr>
      </w:pPr>
      <w:r w:rsidRPr="00066F52">
        <w:rPr>
          <w:rFonts w:asciiTheme="majorHAnsi" w:hAnsiTheme="majorHAnsi"/>
          <w:lang w:val="en-US"/>
        </w:rPr>
        <w:t xml:space="preserve">Core, J. E. (1997). On the corporate demand for directors' and officers' insurance. </w:t>
      </w:r>
      <w:r w:rsidRPr="00066F52">
        <w:rPr>
          <w:rFonts w:asciiTheme="majorHAnsi" w:hAnsiTheme="majorHAnsi"/>
          <w:i/>
          <w:iCs/>
          <w:lang w:val="en-US"/>
        </w:rPr>
        <w:t>Journal of Risk and Insurance</w:t>
      </w:r>
      <w:r w:rsidRPr="00066F52">
        <w:rPr>
          <w:rFonts w:asciiTheme="majorHAnsi" w:hAnsiTheme="majorHAnsi"/>
          <w:lang w:val="en-US"/>
        </w:rPr>
        <w:t>, 63-87.</w:t>
      </w:r>
    </w:p>
    <w:p w14:paraId="742F15CE" w14:textId="23405501" w:rsidR="00882C6A" w:rsidRPr="00066F52" w:rsidRDefault="00882C6A" w:rsidP="00D04868">
      <w:pPr>
        <w:pStyle w:val="ListParagraph"/>
        <w:spacing w:after="0" w:line="240" w:lineRule="auto"/>
        <w:ind w:left="284" w:hanging="284"/>
        <w:jc w:val="both"/>
        <w:rPr>
          <w:rFonts w:asciiTheme="majorHAnsi" w:hAnsiTheme="majorHAnsi"/>
          <w:lang w:val="en-US"/>
        </w:rPr>
      </w:pPr>
      <w:r w:rsidRPr="00066F52">
        <w:rPr>
          <w:rFonts w:asciiTheme="majorHAnsi" w:hAnsiTheme="majorHAnsi"/>
          <w:lang w:val="en-US"/>
        </w:rPr>
        <w:t>Choi, J. N., &amp; Sy, T. (2010). Group</w:t>
      </w:r>
      <w:r w:rsidRPr="00066F52">
        <w:rPr>
          <w:rFonts w:ascii="Cambria Math" w:hAnsi="Cambria Math" w:cs="Cambria Math"/>
          <w:lang w:val="en-US"/>
        </w:rPr>
        <w:t>‐</w:t>
      </w:r>
      <w:r w:rsidRPr="00066F52">
        <w:rPr>
          <w:rFonts w:asciiTheme="majorHAnsi" w:hAnsiTheme="majorHAnsi"/>
          <w:lang w:val="en-US"/>
        </w:rPr>
        <w:t xml:space="preserve">level organizational citizenship behavior: Effects of demographic faultlines and conflict in small work groups. </w:t>
      </w:r>
      <w:r w:rsidRPr="00066F52">
        <w:rPr>
          <w:rFonts w:asciiTheme="majorHAnsi" w:hAnsiTheme="majorHAnsi"/>
          <w:i/>
          <w:iCs/>
          <w:lang w:val="en-US"/>
        </w:rPr>
        <w:t>Journal of Organizational Behavior</w:t>
      </w:r>
      <w:r w:rsidRPr="00066F52">
        <w:rPr>
          <w:rFonts w:asciiTheme="majorHAnsi" w:hAnsiTheme="majorHAnsi"/>
          <w:lang w:val="en-US"/>
        </w:rPr>
        <w:t>, 31(7), 1032-1054.</w:t>
      </w:r>
    </w:p>
    <w:p w14:paraId="72F01EDC" w14:textId="77777777" w:rsidR="00AC3CAD" w:rsidRPr="00066F52" w:rsidRDefault="00AC3CAD" w:rsidP="00AC3CAD">
      <w:pPr>
        <w:pStyle w:val="ListParagraph"/>
        <w:spacing w:after="0" w:line="240" w:lineRule="auto"/>
        <w:ind w:left="284" w:hanging="284"/>
        <w:jc w:val="both"/>
        <w:rPr>
          <w:rFonts w:asciiTheme="majorHAnsi" w:hAnsiTheme="majorHAnsi"/>
          <w:lang w:val="en-US"/>
        </w:rPr>
      </w:pPr>
      <w:r w:rsidRPr="00066F52">
        <w:rPr>
          <w:rFonts w:asciiTheme="majorHAnsi" w:hAnsiTheme="majorHAnsi"/>
          <w:lang w:val="en-US"/>
        </w:rPr>
        <w:t xml:space="preserve">Donelson, D. C., Glenn, J. L., &amp; Yust, C. G. (2022). Is tax aggressiveness associated with tax litigation risk? Evidence from D&amp;O Insurance. </w:t>
      </w:r>
      <w:r w:rsidRPr="00066F52">
        <w:rPr>
          <w:rFonts w:asciiTheme="majorHAnsi" w:hAnsiTheme="majorHAnsi"/>
          <w:i/>
          <w:iCs/>
          <w:lang w:val="en-US"/>
        </w:rPr>
        <w:t>Review of Accounting Studies</w:t>
      </w:r>
      <w:r w:rsidRPr="00066F52">
        <w:rPr>
          <w:rFonts w:asciiTheme="majorHAnsi" w:hAnsiTheme="majorHAnsi"/>
          <w:lang w:val="en-US"/>
        </w:rPr>
        <w:t>, 27(2), 519-569.</w:t>
      </w:r>
    </w:p>
    <w:p w14:paraId="00DCDF4A" w14:textId="77777777" w:rsidR="00AC3CAD" w:rsidRPr="00066F52" w:rsidRDefault="00AC3CAD" w:rsidP="00AC3CAD">
      <w:pPr>
        <w:pStyle w:val="ListParagraph"/>
        <w:spacing w:after="0" w:line="240" w:lineRule="auto"/>
        <w:ind w:left="284" w:hanging="284"/>
        <w:jc w:val="both"/>
        <w:rPr>
          <w:rFonts w:asciiTheme="majorHAnsi" w:hAnsiTheme="majorHAnsi"/>
          <w:lang w:val="en-US"/>
        </w:rPr>
      </w:pPr>
      <w:r w:rsidRPr="00066F52">
        <w:rPr>
          <w:rFonts w:asciiTheme="majorHAnsi" w:hAnsiTheme="majorHAnsi"/>
          <w:lang w:val="en-US"/>
        </w:rPr>
        <w:t xml:space="preserve">Donelson, D. C., Tori, E., &amp; Yust, C. G. (2022). The effects of independent director litigation risk. </w:t>
      </w:r>
      <w:r w:rsidRPr="00066F52">
        <w:rPr>
          <w:rFonts w:asciiTheme="majorHAnsi" w:hAnsiTheme="majorHAnsi"/>
          <w:i/>
          <w:iCs/>
          <w:lang w:val="en-US"/>
        </w:rPr>
        <w:t>Contemporary Accounting Research</w:t>
      </w:r>
      <w:r w:rsidRPr="00066F52">
        <w:rPr>
          <w:rFonts w:asciiTheme="majorHAnsi" w:hAnsiTheme="majorHAnsi"/>
          <w:lang w:val="en-US"/>
        </w:rPr>
        <w:t>, 39(2), 982-1022.</w:t>
      </w:r>
    </w:p>
    <w:p w14:paraId="346ED168" w14:textId="77777777" w:rsidR="00AC3CAD" w:rsidRPr="00066F52" w:rsidRDefault="00AC3CAD" w:rsidP="00AC3CAD">
      <w:pPr>
        <w:pStyle w:val="ListParagraph"/>
        <w:spacing w:after="0" w:line="240" w:lineRule="auto"/>
        <w:ind w:left="284" w:hanging="284"/>
        <w:jc w:val="both"/>
        <w:rPr>
          <w:rFonts w:asciiTheme="majorHAnsi" w:hAnsiTheme="majorHAnsi"/>
          <w:lang w:val="en-US"/>
        </w:rPr>
      </w:pPr>
      <w:r w:rsidRPr="00066F52">
        <w:rPr>
          <w:rFonts w:asciiTheme="majorHAnsi" w:hAnsiTheme="majorHAnsi"/>
          <w:lang w:val="en-US"/>
        </w:rPr>
        <w:t xml:space="preserve">Donelson, D. C., Flam, R. W., &amp; Yust, C. G. (2022). Spillover effects in disclosure-related securities litigation. </w:t>
      </w:r>
      <w:r w:rsidRPr="00066F52">
        <w:rPr>
          <w:rFonts w:asciiTheme="majorHAnsi" w:hAnsiTheme="majorHAnsi"/>
          <w:i/>
          <w:iCs/>
          <w:lang w:val="en-US"/>
        </w:rPr>
        <w:t>The Accounting Review</w:t>
      </w:r>
      <w:r w:rsidRPr="00066F52">
        <w:rPr>
          <w:rFonts w:asciiTheme="majorHAnsi" w:hAnsiTheme="majorHAnsi"/>
          <w:lang w:val="en-US"/>
        </w:rPr>
        <w:t>, 97(5), 275-299.</w:t>
      </w:r>
    </w:p>
    <w:p w14:paraId="659F4E42" w14:textId="77777777" w:rsidR="002B3FD9" w:rsidRPr="00066F52" w:rsidRDefault="002B3FD9" w:rsidP="002B3FD9">
      <w:pPr>
        <w:pStyle w:val="ListParagraph"/>
        <w:spacing w:after="0" w:line="240" w:lineRule="auto"/>
        <w:ind w:left="284" w:hanging="284"/>
        <w:jc w:val="both"/>
        <w:rPr>
          <w:rFonts w:asciiTheme="majorHAnsi" w:hAnsiTheme="majorHAnsi"/>
          <w:lang w:val="en-US"/>
        </w:rPr>
      </w:pPr>
      <w:r w:rsidRPr="00066F52">
        <w:rPr>
          <w:rFonts w:asciiTheme="majorHAnsi" w:hAnsiTheme="majorHAnsi"/>
          <w:lang w:val="en-US"/>
        </w:rPr>
        <w:t xml:space="preserve">Fang, Z., Kong, X., Sensoy, A., Cui, X., &amp; Cheng, F. (2021). Government’s awareness of environmental protection and corporate green innovation: A natural experiment from the new environmental protection law in China. </w:t>
      </w:r>
      <w:r w:rsidRPr="00066F52">
        <w:rPr>
          <w:rFonts w:asciiTheme="majorHAnsi" w:hAnsiTheme="majorHAnsi"/>
          <w:i/>
          <w:iCs/>
          <w:lang w:val="en-US"/>
        </w:rPr>
        <w:t>Economic Analysis and Policy</w:t>
      </w:r>
      <w:r w:rsidRPr="00066F52">
        <w:rPr>
          <w:rFonts w:asciiTheme="majorHAnsi" w:hAnsiTheme="majorHAnsi"/>
          <w:lang w:val="en-US"/>
        </w:rPr>
        <w:t xml:space="preserve">, 70, 294-312. </w:t>
      </w:r>
    </w:p>
    <w:p w14:paraId="1CA61E9D" w14:textId="77777777" w:rsidR="00AC3CAD" w:rsidRPr="00066F52" w:rsidRDefault="00AC3CAD" w:rsidP="00AC3CAD">
      <w:pPr>
        <w:pStyle w:val="ListParagraph"/>
        <w:spacing w:after="0" w:line="240" w:lineRule="auto"/>
        <w:ind w:left="284" w:hanging="284"/>
        <w:jc w:val="both"/>
        <w:rPr>
          <w:rFonts w:asciiTheme="majorHAnsi" w:hAnsiTheme="majorHAnsi"/>
          <w:lang w:val="en-US"/>
        </w:rPr>
      </w:pPr>
      <w:r w:rsidRPr="00066F52">
        <w:rPr>
          <w:rFonts w:asciiTheme="majorHAnsi" w:hAnsiTheme="majorHAnsi"/>
          <w:lang w:val="en-US"/>
        </w:rPr>
        <w:t xml:space="preserve">Gillan, S. L., &amp; Panasian, C. A. (2014). On litigation risk and disclosure complexity: Evidence from Canadian firms cross-listed in the us. </w:t>
      </w:r>
      <w:r w:rsidRPr="00066F52">
        <w:rPr>
          <w:rFonts w:asciiTheme="majorHAnsi" w:hAnsiTheme="majorHAnsi"/>
          <w:i/>
          <w:iCs/>
          <w:lang w:val="en-US"/>
        </w:rPr>
        <w:t>The International Journal of Accounting</w:t>
      </w:r>
      <w:r w:rsidRPr="00066F52">
        <w:rPr>
          <w:rFonts w:asciiTheme="majorHAnsi" w:hAnsiTheme="majorHAnsi"/>
          <w:lang w:val="en-US"/>
        </w:rPr>
        <w:t>, 49(4), 426-454.</w:t>
      </w:r>
    </w:p>
    <w:p w14:paraId="6CBC585C" w14:textId="77777777" w:rsidR="002B3FD9" w:rsidRPr="00066F52" w:rsidRDefault="002B3FD9" w:rsidP="002B3FD9">
      <w:pPr>
        <w:pStyle w:val="ListParagraph"/>
        <w:spacing w:after="0" w:line="240" w:lineRule="auto"/>
        <w:ind w:left="284" w:hanging="284"/>
        <w:jc w:val="both"/>
        <w:rPr>
          <w:rFonts w:asciiTheme="majorHAnsi" w:hAnsiTheme="majorHAnsi"/>
          <w:lang w:val="en-US"/>
        </w:rPr>
      </w:pPr>
      <w:r w:rsidRPr="00066F52">
        <w:rPr>
          <w:rFonts w:asciiTheme="majorHAnsi" w:hAnsiTheme="majorHAnsi"/>
          <w:lang w:val="en-US"/>
        </w:rPr>
        <w:t xml:space="preserve">Goergen, M., Limbach, P., &amp; Scholz, M. (2015). Mind the gap: The age dissimilarity between the chair and the CEO. </w:t>
      </w:r>
      <w:r w:rsidRPr="00066F52">
        <w:rPr>
          <w:rFonts w:asciiTheme="majorHAnsi" w:hAnsiTheme="majorHAnsi"/>
          <w:i/>
          <w:iCs/>
          <w:lang w:val="en-US"/>
        </w:rPr>
        <w:t>Journal of Corporate Finance</w:t>
      </w:r>
      <w:r w:rsidRPr="00066F52">
        <w:rPr>
          <w:rFonts w:asciiTheme="majorHAnsi" w:hAnsiTheme="majorHAnsi"/>
          <w:lang w:val="en-US"/>
        </w:rPr>
        <w:t>, 35, 136-158.</w:t>
      </w:r>
    </w:p>
    <w:p w14:paraId="69C6B7AB" w14:textId="77777777" w:rsidR="00135E87" w:rsidRPr="00066F52" w:rsidRDefault="00135E87" w:rsidP="00135E87">
      <w:pPr>
        <w:pStyle w:val="ListParagraph"/>
        <w:spacing w:after="0" w:line="240" w:lineRule="auto"/>
        <w:ind w:left="284" w:hanging="284"/>
        <w:jc w:val="both"/>
        <w:rPr>
          <w:rFonts w:asciiTheme="majorHAnsi" w:hAnsiTheme="majorHAnsi"/>
          <w:lang w:val="en-US"/>
        </w:rPr>
      </w:pPr>
      <w:r w:rsidRPr="00066F52">
        <w:rPr>
          <w:rFonts w:asciiTheme="majorHAnsi" w:hAnsiTheme="majorHAnsi"/>
          <w:lang w:val="en-US"/>
        </w:rPr>
        <w:t xml:space="preserve">Gupta, M., &amp; Prakash, P. (2012). Information embedded in directors and officers insurance purchases. </w:t>
      </w:r>
      <w:r w:rsidRPr="00066F52">
        <w:rPr>
          <w:rFonts w:asciiTheme="majorHAnsi" w:hAnsiTheme="majorHAnsi"/>
          <w:i/>
          <w:iCs/>
          <w:lang w:val="en-US"/>
        </w:rPr>
        <w:t>The Geneva Papers on Risk and Insurance-Issues and Practice</w:t>
      </w:r>
      <w:r w:rsidRPr="00066F52">
        <w:rPr>
          <w:rFonts w:asciiTheme="majorHAnsi" w:hAnsiTheme="majorHAnsi"/>
          <w:lang w:val="en-US"/>
        </w:rPr>
        <w:t>, 37, 429-451.</w:t>
      </w:r>
    </w:p>
    <w:p w14:paraId="0C78B374" w14:textId="18C5B7F6" w:rsidR="00D04868" w:rsidRPr="00066F52" w:rsidRDefault="00D04868" w:rsidP="00D04868">
      <w:pPr>
        <w:pStyle w:val="ListParagraph"/>
        <w:spacing w:after="0" w:line="240" w:lineRule="auto"/>
        <w:ind w:left="284" w:hanging="284"/>
        <w:jc w:val="both"/>
        <w:rPr>
          <w:rFonts w:asciiTheme="majorHAnsi" w:hAnsiTheme="majorHAnsi"/>
          <w:lang w:val="en-US"/>
        </w:rPr>
      </w:pPr>
      <w:r w:rsidRPr="00066F52">
        <w:rPr>
          <w:rFonts w:asciiTheme="majorHAnsi" w:hAnsiTheme="majorHAnsi"/>
          <w:lang w:val="en-US"/>
        </w:rPr>
        <w:t xml:space="preserve">Huang, J., Ling, Z., &amp; Lu, R. (2023). Directors' and officers' liability insurance and digital transformation–the mediating role of explorative innovation. </w:t>
      </w:r>
      <w:r w:rsidRPr="00066F52">
        <w:rPr>
          <w:rFonts w:asciiTheme="majorHAnsi" w:hAnsiTheme="majorHAnsi"/>
          <w:i/>
          <w:iCs/>
          <w:lang w:val="en-US"/>
        </w:rPr>
        <w:t>Business Process Management Journal</w:t>
      </w:r>
      <w:r w:rsidRPr="00066F52">
        <w:rPr>
          <w:rFonts w:asciiTheme="majorHAnsi" w:hAnsiTheme="majorHAnsi"/>
          <w:lang w:val="en-US"/>
        </w:rPr>
        <w:t>, 29(1), 178-201.</w:t>
      </w:r>
    </w:p>
    <w:p w14:paraId="5DF701AA" w14:textId="77777777" w:rsidR="00D04868" w:rsidRPr="00066F52" w:rsidRDefault="00D04868" w:rsidP="00D04868">
      <w:pPr>
        <w:pStyle w:val="ListParagraph"/>
        <w:spacing w:after="0" w:line="240" w:lineRule="auto"/>
        <w:ind w:left="284" w:hanging="284"/>
        <w:jc w:val="both"/>
        <w:rPr>
          <w:rFonts w:asciiTheme="majorHAnsi" w:hAnsiTheme="majorHAnsi"/>
          <w:lang w:val="en-US"/>
        </w:rPr>
      </w:pPr>
      <w:r w:rsidRPr="00066F52">
        <w:rPr>
          <w:rFonts w:asciiTheme="majorHAnsi" w:hAnsiTheme="majorHAnsi"/>
          <w:lang w:val="en-US"/>
        </w:rPr>
        <w:t xml:space="preserve">Huang, H., Zhang, D., &amp; Wang, L. (2024). Directors’ and Officers’ Liability Insurance and Related-Party Transactions: Evidence from China. </w:t>
      </w:r>
      <w:r w:rsidRPr="00066F52">
        <w:rPr>
          <w:rFonts w:asciiTheme="majorHAnsi" w:hAnsiTheme="majorHAnsi"/>
          <w:i/>
          <w:iCs/>
          <w:lang w:val="en-US"/>
        </w:rPr>
        <w:t>Emerging Markets Finance and Trade</w:t>
      </w:r>
      <w:r w:rsidRPr="00066F52">
        <w:rPr>
          <w:rFonts w:asciiTheme="majorHAnsi" w:hAnsiTheme="majorHAnsi"/>
          <w:lang w:val="en-US"/>
        </w:rPr>
        <w:t>, 1-14.</w:t>
      </w:r>
    </w:p>
    <w:p w14:paraId="4B767F46" w14:textId="77777777" w:rsidR="002B3FD9" w:rsidRPr="00066F52" w:rsidRDefault="002B3FD9" w:rsidP="002B3FD9">
      <w:pPr>
        <w:pStyle w:val="ListParagraph"/>
        <w:spacing w:after="0" w:line="240" w:lineRule="auto"/>
        <w:ind w:left="284" w:hanging="284"/>
        <w:jc w:val="both"/>
        <w:rPr>
          <w:rFonts w:asciiTheme="majorHAnsi" w:hAnsiTheme="majorHAnsi"/>
          <w:lang w:val="en-US"/>
        </w:rPr>
      </w:pPr>
      <w:r w:rsidRPr="00066F52">
        <w:rPr>
          <w:rFonts w:asciiTheme="majorHAnsi" w:hAnsiTheme="majorHAnsi"/>
          <w:lang w:val="en-US"/>
        </w:rPr>
        <w:t xml:space="preserve">Jensen, M.C. (1986), “Agency costs of free cash flow, corporate finance, and takeovers”, </w:t>
      </w:r>
      <w:r w:rsidRPr="00066F52">
        <w:rPr>
          <w:rFonts w:asciiTheme="majorHAnsi" w:hAnsiTheme="majorHAnsi"/>
          <w:i/>
          <w:iCs/>
          <w:lang w:val="en-US"/>
        </w:rPr>
        <w:t>The American Economic Review</w:t>
      </w:r>
      <w:r w:rsidRPr="00066F52">
        <w:rPr>
          <w:rFonts w:asciiTheme="majorHAnsi" w:hAnsiTheme="majorHAnsi"/>
          <w:lang w:val="en-US"/>
        </w:rPr>
        <w:t>, Vol. 76 No. 2, pp. 323-329.</w:t>
      </w:r>
    </w:p>
    <w:p w14:paraId="3492BE37" w14:textId="77777777" w:rsidR="00135E87" w:rsidRPr="00066F52" w:rsidRDefault="00135E87" w:rsidP="00135E87">
      <w:pPr>
        <w:pStyle w:val="ListParagraph"/>
        <w:spacing w:after="0" w:line="240" w:lineRule="auto"/>
        <w:ind w:left="284" w:hanging="284"/>
        <w:jc w:val="both"/>
        <w:rPr>
          <w:rFonts w:asciiTheme="majorHAnsi" w:hAnsiTheme="majorHAnsi"/>
          <w:lang w:val="en-US"/>
        </w:rPr>
      </w:pPr>
      <w:r w:rsidRPr="00066F52">
        <w:rPr>
          <w:rFonts w:asciiTheme="majorHAnsi" w:hAnsiTheme="majorHAnsi"/>
          <w:lang w:val="en-US"/>
        </w:rPr>
        <w:t xml:space="preserve">Kang, M., Lee, H. Y., Mande, V., &amp; Woo, Y. S. (2019). Audit firm attributes and auditor litigation risk. </w:t>
      </w:r>
      <w:r w:rsidRPr="00066F52">
        <w:rPr>
          <w:rFonts w:asciiTheme="majorHAnsi" w:hAnsiTheme="majorHAnsi"/>
          <w:i/>
          <w:iCs/>
          <w:lang w:val="en-US"/>
        </w:rPr>
        <w:t>Abacus</w:t>
      </w:r>
      <w:r w:rsidRPr="00066F52">
        <w:rPr>
          <w:rFonts w:asciiTheme="majorHAnsi" w:hAnsiTheme="majorHAnsi"/>
          <w:lang w:val="en-US"/>
        </w:rPr>
        <w:t>, 55(4), 639-675.</w:t>
      </w:r>
    </w:p>
    <w:p w14:paraId="14EF17B5" w14:textId="77777777" w:rsidR="00AC3CAD" w:rsidRPr="00066F52" w:rsidRDefault="00AC3CAD" w:rsidP="00AC3CAD">
      <w:pPr>
        <w:pStyle w:val="ListParagraph"/>
        <w:spacing w:after="0" w:line="240" w:lineRule="auto"/>
        <w:ind w:left="284" w:hanging="284"/>
        <w:jc w:val="both"/>
        <w:rPr>
          <w:rFonts w:asciiTheme="majorHAnsi" w:hAnsiTheme="majorHAnsi"/>
          <w:lang w:val="en-US"/>
        </w:rPr>
      </w:pPr>
      <w:r w:rsidRPr="00066F52">
        <w:rPr>
          <w:rFonts w:asciiTheme="majorHAnsi" w:hAnsiTheme="majorHAnsi"/>
          <w:lang w:val="en-US"/>
        </w:rPr>
        <w:t xml:space="preserve">Lai, Y. H., &amp; Tai, V. W. (2019). Managerial overconfidence and directors' and officers' liability insurance. </w:t>
      </w:r>
      <w:r w:rsidRPr="00066F52">
        <w:rPr>
          <w:rFonts w:asciiTheme="majorHAnsi" w:hAnsiTheme="majorHAnsi"/>
          <w:i/>
          <w:iCs/>
          <w:lang w:val="en-US"/>
        </w:rPr>
        <w:t>Pacific-Basin Finance Journal</w:t>
      </w:r>
      <w:r w:rsidRPr="00066F52">
        <w:rPr>
          <w:rFonts w:asciiTheme="majorHAnsi" w:hAnsiTheme="majorHAnsi"/>
          <w:lang w:val="en-US"/>
        </w:rPr>
        <w:t>, 57, 101051.</w:t>
      </w:r>
    </w:p>
    <w:p w14:paraId="4037E5ED" w14:textId="77777777" w:rsidR="00135E87" w:rsidRPr="00066F52" w:rsidRDefault="00135E87" w:rsidP="00135E87">
      <w:pPr>
        <w:pStyle w:val="ListParagraph"/>
        <w:spacing w:after="0" w:line="240" w:lineRule="auto"/>
        <w:ind w:left="284" w:hanging="284"/>
        <w:jc w:val="both"/>
        <w:rPr>
          <w:rFonts w:asciiTheme="majorHAnsi" w:hAnsiTheme="majorHAnsi"/>
          <w:lang w:val="en-US"/>
        </w:rPr>
      </w:pPr>
      <w:r w:rsidRPr="00066F52">
        <w:rPr>
          <w:rFonts w:asciiTheme="majorHAnsi" w:hAnsiTheme="majorHAnsi"/>
          <w:lang w:val="en-US"/>
        </w:rPr>
        <w:t xml:space="preserve">Lu, H., Boyer, M. M., &amp; Kleffner, A. (2024). Corporate Social Responsibility and Directors’ and Officers’ Liability Risk: The Moderating Effect of Risk Environment and Growth Potential. </w:t>
      </w:r>
      <w:r w:rsidRPr="00066F52">
        <w:rPr>
          <w:rFonts w:asciiTheme="majorHAnsi" w:hAnsiTheme="majorHAnsi"/>
          <w:i/>
          <w:iCs/>
          <w:lang w:val="en-US"/>
        </w:rPr>
        <w:t>Business &amp; Society</w:t>
      </w:r>
      <w:r w:rsidRPr="00066F52">
        <w:rPr>
          <w:rFonts w:asciiTheme="majorHAnsi" w:hAnsiTheme="majorHAnsi"/>
          <w:lang w:val="en-US"/>
        </w:rPr>
        <w:t>, 63(3), 668-711.</w:t>
      </w:r>
    </w:p>
    <w:p w14:paraId="7732DE3C" w14:textId="30D8A78F" w:rsidR="00882C6A" w:rsidRPr="00066F52" w:rsidRDefault="00882C6A" w:rsidP="00D04868">
      <w:pPr>
        <w:pStyle w:val="ListParagraph"/>
        <w:spacing w:after="0" w:line="240" w:lineRule="auto"/>
        <w:ind w:left="284" w:hanging="284"/>
        <w:jc w:val="both"/>
        <w:rPr>
          <w:rFonts w:asciiTheme="majorHAnsi" w:hAnsiTheme="majorHAnsi"/>
          <w:lang w:val="en-US"/>
        </w:rPr>
      </w:pPr>
      <w:r w:rsidRPr="00066F52">
        <w:rPr>
          <w:rFonts w:asciiTheme="majorHAnsi" w:hAnsiTheme="majorHAnsi"/>
          <w:lang w:val="en-US"/>
        </w:rPr>
        <w:lastRenderedPageBreak/>
        <w:t xml:space="preserve">McPherson, M., Smith-Lovin, L., &amp; Cook, J. M. (2001). Birds of a feather: Homophily in social networks. </w:t>
      </w:r>
      <w:r w:rsidRPr="00066F52">
        <w:rPr>
          <w:rFonts w:asciiTheme="majorHAnsi" w:hAnsiTheme="majorHAnsi"/>
          <w:i/>
          <w:iCs/>
          <w:lang w:val="en-US"/>
        </w:rPr>
        <w:t>Annual Review of Sociology</w:t>
      </w:r>
      <w:r w:rsidRPr="00066F52">
        <w:rPr>
          <w:rFonts w:asciiTheme="majorHAnsi" w:hAnsiTheme="majorHAnsi"/>
          <w:lang w:val="en-US"/>
        </w:rPr>
        <w:t>, 27(1), 415-444.</w:t>
      </w:r>
    </w:p>
    <w:p w14:paraId="52A925B0" w14:textId="77777777" w:rsidR="00135E87" w:rsidRPr="00066F52" w:rsidRDefault="00135E87" w:rsidP="00135E87">
      <w:pPr>
        <w:pStyle w:val="ListParagraph"/>
        <w:spacing w:after="0" w:line="240" w:lineRule="auto"/>
        <w:ind w:left="284" w:hanging="284"/>
        <w:jc w:val="both"/>
        <w:rPr>
          <w:rFonts w:asciiTheme="majorHAnsi" w:hAnsiTheme="majorHAnsi"/>
          <w:lang w:val="en-US"/>
        </w:rPr>
      </w:pPr>
      <w:r w:rsidRPr="00066F52">
        <w:rPr>
          <w:rFonts w:asciiTheme="majorHAnsi" w:hAnsiTheme="majorHAnsi"/>
          <w:lang w:val="en-US"/>
        </w:rPr>
        <w:t xml:space="preserve">O’Sullivan, N. (2002). The demand for directors’ and officers’ insurance by large UK companies. </w:t>
      </w:r>
      <w:r w:rsidRPr="00066F52">
        <w:rPr>
          <w:rFonts w:asciiTheme="majorHAnsi" w:hAnsiTheme="majorHAnsi"/>
          <w:i/>
          <w:iCs/>
          <w:lang w:val="en-US"/>
        </w:rPr>
        <w:t>European Management Journal</w:t>
      </w:r>
      <w:r w:rsidRPr="00066F52">
        <w:rPr>
          <w:rFonts w:asciiTheme="majorHAnsi" w:hAnsiTheme="majorHAnsi"/>
          <w:lang w:val="en-US"/>
        </w:rPr>
        <w:t>, 20(5), 574-583.</w:t>
      </w:r>
    </w:p>
    <w:p w14:paraId="1D7E864F" w14:textId="19F35028" w:rsidR="002B3FD9" w:rsidRPr="00066F52" w:rsidRDefault="002B3FD9" w:rsidP="00D04868">
      <w:pPr>
        <w:pStyle w:val="ListParagraph"/>
        <w:spacing w:after="0" w:line="240" w:lineRule="auto"/>
        <w:ind w:left="284" w:hanging="284"/>
        <w:jc w:val="both"/>
        <w:rPr>
          <w:rFonts w:asciiTheme="majorHAnsi" w:hAnsiTheme="majorHAnsi"/>
          <w:lang w:val="en-US"/>
        </w:rPr>
      </w:pPr>
      <w:r w:rsidRPr="00066F52">
        <w:rPr>
          <w:rFonts w:asciiTheme="majorHAnsi" w:hAnsiTheme="majorHAnsi"/>
          <w:lang w:val="en-US"/>
        </w:rPr>
        <w:t>Peltomäki, J., Sihvonen, J., Swidler, S., &amp; Vähämaa, S. (2021). Age, gender, and risk</w:t>
      </w:r>
      <w:r w:rsidRPr="00066F52">
        <w:rPr>
          <w:rFonts w:ascii="Cambria Math" w:hAnsi="Cambria Math" w:cs="Cambria Math"/>
          <w:lang w:val="en-US"/>
        </w:rPr>
        <w:t>‐</w:t>
      </w:r>
      <w:r w:rsidRPr="00066F52">
        <w:rPr>
          <w:rFonts w:asciiTheme="majorHAnsi" w:hAnsiTheme="majorHAnsi"/>
          <w:lang w:val="en-US"/>
        </w:rPr>
        <w:t>taking: Evidence from the S&amp;P 1500 executives and market</w:t>
      </w:r>
      <w:r w:rsidRPr="00066F52">
        <w:rPr>
          <w:rFonts w:ascii="Cambria Math" w:hAnsi="Cambria Math" w:cs="Cambria Math"/>
          <w:lang w:val="en-US"/>
        </w:rPr>
        <w:t>‐</w:t>
      </w:r>
      <w:r w:rsidRPr="00066F52">
        <w:rPr>
          <w:rFonts w:asciiTheme="majorHAnsi" w:hAnsiTheme="majorHAnsi"/>
          <w:lang w:val="en-US"/>
        </w:rPr>
        <w:t>based measures of firm risk. Journal of Business Finance &amp; Accounting, 48(9-10), 1988-2014.</w:t>
      </w:r>
    </w:p>
    <w:p w14:paraId="204831A4" w14:textId="0F8C895E" w:rsidR="00882C6A" w:rsidRPr="00066F52" w:rsidRDefault="00882C6A" w:rsidP="00D04868">
      <w:pPr>
        <w:pStyle w:val="ListParagraph"/>
        <w:spacing w:after="0" w:line="240" w:lineRule="auto"/>
        <w:ind w:left="284" w:hanging="284"/>
        <w:jc w:val="both"/>
        <w:rPr>
          <w:rFonts w:asciiTheme="majorHAnsi" w:hAnsiTheme="majorHAnsi"/>
          <w:lang w:val="en-US"/>
        </w:rPr>
      </w:pPr>
      <w:r w:rsidRPr="00066F52">
        <w:rPr>
          <w:rFonts w:asciiTheme="majorHAnsi" w:hAnsiTheme="majorHAnsi"/>
          <w:lang w:val="en-US"/>
        </w:rPr>
        <w:t xml:space="preserve">Talavera, O., Yin, S., &amp; Zhang, M. (2018). Age diversity, directors' personal values, and bank performance. </w:t>
      </w:r>
      <w:r w:rsidRPr="00066F52">
        <w:rPr>
          <w:rFonts w:asciiTheme="majorHAnsi" w:hAnsiTheme="majorHAnsi"/>
          <w:i/>
          <w:iCs/>
          <w:lang w:val="en-US"/>
        </w:rPr>
        <w:t>International Review of Financial Analysis</w:t>
      </w:r>
      <w:r w:rsidRPr="00066F52">
        <w:rPr>
          <w:rFonts w:asciiTheme="majorHAnsi" w:hAnsiTheme="majorHAnsi"/>
          <w:lang w:val="en-US"/>
        </w:rPr>
        <w:t>, 55, 60-79.</w:t>
      </w:r>
    </w:p>
    <w:p w14:paraId="7D91A324" w14:textId="7DAE3C31" w:rsidR="00D04868" w:rsidRPr="00066F52" w:rsidRDefault="00D04868" w:rsidP="00D04868">
      <w:pPr>
        <w:pStyle w:val="ListParagraph"/>
        <w:spacing w:after="0" w:line="240" w:lineRule="auto"/>
        <w:ind w:left="284" w:hanging="284"/>
        <w:jc w:val="both"/>
        <w:rPr>
          <w:rFonts w:asciiTheme="majorHAnsi" w:hAnsiTheme="majorHAnsi"/>
          <w:lang w:val="en-US"/>
        </w:rPr>
      </w:pPr>
      <w:r w:rsidRPr="00066F52">
        <w:rPr>
          <w:rFonts w:asciiTheme="majorHAnsi" w:hAnsiTheme="majorHAnsi"/>
          <w:lang w:val="en-US"/>
        </w:rPr>
        <w:t xml:space="preserve">Wang, K., &amp; Wu, C. (2023). Directors’ and officers’ liability insurance and corporate misconduct: Evidence from China. </w:t>
      </w:r>
      <w:r w:rsidRPr="00066F52">
        <w:rPr>
          <w:rFonts w:asciiTheme="majorHAnsi" w:hAnsiTheme="majorHAnsi"/>
          <w:i/>
          <w:iCs/>
          <w:lang w:val="en-US"/>
        </w:rPr>
        <w:t>Applied Economics</w:t>
      </w:r>
      <w:r w:rsidRPr="00066F52">
        <w:rPr>
          <w:rFonts w:asciiTheme="majorHAnsi" w:hAnsiTheme="majorHAnsi"/>
          <w:lang w:val="en-US"/>
        </w:rPr>
        <w:t>, 55(20), 2349-2365.</w:t>
      </w:r>
    </w:p>
    <w:p w14:paraId="6773F0E2" w14:textId="77777777" w:rsidR="00D04868" w:rsidRPr="00066F52" w:rsidRDefault="00D04868" w:rsidP="00D04868">
      <w:pPr>
        <w:pStyle w:val="ListParagraph"/>
        <w:spacing w:after="0" w:line="240" w:lineRule="auto"/>
        <w:ind w:left="284" w:hanging="284"/>
        <w:jc w:val="both"/>
        <w:rPr>
          <w:rFonts w:asciiTheme="majorHAnsi" w:hAnsiTheme="majorHAnsi"/>
          <w:lang w:val="en-US"/>
        </w:rPr>
      </w:pPr>
      <w:r w:rsidRPr="00066F52">
        <w:rPr>
          <w:rFonts w:asciiTheme="majorHAnsi" w:hAnsiTheme="majorHAnsi"/>
          <w:lang w:val="en-US"/>
        </w:rPr>
        <w:t xml:space="preserve">Wang, J., Zhang, J., Huang, H., &amp; Zhang, F. (2020). Directors’ and officers’ liability insurance and firm innovation. </w:t>
      </w:r>
      <w:r w:rsidRPr="00066F52">
        <w:rPr>
          <w:rFonts w:asciiTheme="majorHAnsi" w:hAnsiTheme="majorHAnsi"/>
          <w:i/>
          <w:iCs/>
          <w:lang w:val="en-US"/>
        </w:rPr>
        <w:t>Economic Modelling</w:t>
      </w:r>
      <w:r w:rsidRPr="00066F52">
        <w:rPr>
          <w:rFonts w:asciiTheme="majorHAnsi" w:hAnsiTheme="majorHAnsi"/>
          <w:lang w:val="en-US"/>
        </w:rPr>
        <w:t>, 89, 414-426.</w:t>
      </w:r>
    </w:p>
    <w:p w14:paraId="662B5007" w14:textId="77777777" w:rsidR="002B3FD9" w:rsidRPr="00066F52" w:rsidRDefault="002B3FD9" w:rsidP="002B3FD9">
      <w:pPr>
        <w:pStyle w:val="ListParagraph"/>
        <w:spacing w:after="0" w:line="240" w:lineRule="auto"/>
        <w:ind w:left="284" w:hanging="284"/>
        <w:jc w:val="both"/>
        <w:rPr>
          <w:rFonts w:asciiTheme="majorHAnsi" w:hAnsiTheme="majorHAnsi"/>
          <w:lang w:val="en-US"/>
        </w:rPr>
      </w:pPr>
      <w:r w:rsidRPr="00066F52">
        <w:rPr>
          <w:rFonts w:asciiTheme="majorHAnsi" w:hAnsiTheme="majorHAnsi"/>
          <w:lang w:val="en-US"/>
        </w:rPr>
        <w:t xml:space="preserve">Xia, Hui, Shixian Ling, Zhangxin Liu, and Sirimon Treepongkaruna. (2024). Corporate governance and corporate social responsibility: Evidence from directors' and officers' liability insurance. </w:t>
      </w:r>
      <w:r w:rsidRPr="00066F52">
        <w:rPr>
          <w:rFonts w:asciiTheme="majorHAnsi" w:hAnsiTheme="majorHAnsi"/>
          <w:i/>
          <w:iCs/>
          <w:lang w:val="en-US"/>
        </w:rPr>
        <w:t>Corporate Social Responsibility and Environmental Management</w:t>
      </w:r>
      <w:r w:rsidRPr="00066F52">
        <w:rPr>
          <w:rFonts w:asciiTheme="majorHAnsi" w:hAnsiTheme="majorHAnsi"/>
          <w:lang w:val="en-US"/>
        </w:rPr>
        <w:t>, 31(4), 3006-3030.</w:t>
      </w:r>
    </w:p>
    <w:p w14:paraId="1C31A4BA" w14:textId="77777777" w:rsidR="002B3FD9" w:rsidRPr="00066F52" w:rsidRDefault="002B3FD9" w:rsidP="002B3FD9">
      <w:pPr>
        <w:pStyle w:val="ListParagraph"/>
        <w:spacing w:after="0" w:line="240" w:lineRule="auto"/>
        <w:ind w:left="284" w:hanging="284"/>
        <w:jc w:val="both"/>
        <w:rPr>
          <w:rFonts w:asciiTheme="majorHAnsi" w:hAnsiTheme="majorHAnsi"/>
          <w:lang w:val="en-US"/>
        </w:rPr>
      </w:pPr>
      <w:r w:rsidRPr="00066F52">
        <w:rPr>
          <w:rFonts w:asciiTheme="majorHAnsi" w:hAnsiTheme="majorHAnsi"/>
          <w:lang w:val="en-US"/>
        </w:rPr>
        <w:t>Xie, S., Chen, Y., &amp; Liu, Y. (2021). Internal governance and innovation</w:t>
      </w:r>
      <w:r w:rsidRPr="00066F52">
        <w:rPr>
          <w:rFonts w:asciiTheme="majorHAnsi" w:hAnsiTheme="majorHAnsi"/>
          <w:i/>
          <w:iCs/>
          <w:lang w:val="en-US"/>
        </w:rPr>
        <w:t>. Accounting and Finance</w:t>
      </w:r>
      <w:r w:rsidRPr="00066F52">
        <w:rPr>
          <w:rFonts w:asciiTheme="majorHAnsi" w:hAnsiTheme="majorHAnsi"/>
          <w:lang w:val="en-US"/>
        </w:rPr>
        <w:t xml:space="preserve">, 61, 2507-2538. </w:t>
      </w:r>
    </w:p>
    <w:p w14:paraId="4B2A5692" w14:textId="5B43F218" w:rsidR="00135E87" w:rsidRPr="00066F52" w:rsidRDefault="002B3FD9" w:rsidP="00D04868">
      <w:pPr>
        <w:pStyle w:val="ListParagraph"/>
        <w:spacing w:after="0" w:line="240" w:lineRule="auto"/>
        <w:ind w:left="284" w:hanging="284"/>
        <w:jc w:val="both"/>
        <w:rPr>
          <w:rFonts w:asciiTheme="majorHAnsi" w:hAnsiTheme="majorHAnsi"/>
          <w:lang w:val="en-US"/>
        </w:rPr>
      </w:pPr>
      <w:r w:rsidRPr="00066F52">
        <w:rPr>
          <w:rFonts w:asciiTheme="majorHAnsi" w:hAnsiTheme="majorHAnsi"/>
          <w:lang w:val="en-US"/>
        </w:rPr>
        <w:t xml:space="preserve">Younsi, M., &amp; Bechtini, M. (2020). Economic growth, financial development, and income inequality in BRICS countries: does Kuznets’ inverted U-shaped curve exist?. </w:t>
      </w:r>
      <w:r w:rsidRPr="00066F52">
        <w:rPr>
          <w:rFonts w:asciiTheme="majorHAnsi" w:hAnsiTheme="majorHAnsi"/>
          <w:i/>
          <w:iCs/>
          <w:lang w:val="en-US"/>
        </w:rPr>
        <w:t>Journal of the Knowledge Economy</w:t>
      </w:r>
      <w:r w:rsidRPr="00066F52">
        <w:rPr>
          <w:rFonts w:asciiTheme="majorHAnsi" w:hAnsiTheme="majorHAnsi"/>
          <w:lang w:val="en-US"/>
        </w:rPr>
        <w:t>, 11(2), 721-742.</w:t>
      </w:r>
    </w:p>
    <w:p w14:paraId="6CC1972D" w14:textId="77777777" w:rsidR="002B3FD9" w:rsidRPr="00066F52" w:rsidRDefault="002B3FD9" w:rsidP="002B3FD9">
      <w:pPr>
        <w:pStyle w:val="ListParagraph"/>
        <w:spacing w:after="0" w:line="240" w:lineRule="auto"/>
        <w:ind w:left="284" w:hanging="284"/>
        <w:jc w:val="both"/>
        <w:rPr>
          <w:rFonts w:asciiTheme="majorHAnsi" w:hAnsiTheme="majorHAnsi"/>
          <w:lang w:val="en-US"/>
        </w:rPr>
      </w:pPr>
      <w:r w:rsidRPr="00066F52">
        <w:rPr>
          <w:rFonts w:asciiTheme="majorHAnsi" w:hAnsiTheme="majorHAnsi"/>
          <w:lang w:val="en-US"/>
        </w:rPr>
        <w:t xml:space="preserve">Zhou, Y., Kara, A., &amp; Molyneux, P. (2019). Chair-CEO generation gap and bank risk-taking. </w:t>
      </w:r>
      <w:r w:rsidRPr="00066F52">
        <w:rPr>
          <w:rFonts w:asciiTheme="majorHAnsi" w:hAnsiTheme="majorHAnsi"/>
          <w:i/>
          <w:iCs/>
          <w:lang w:val="en-US"/>
        </w:rPr>
        <w:t>The British Accounting Review</w:t>
      </w:r>
      <w:r w:rsidRPr="00066F52">
        <w:rPr>
          <w:rFonts w:asciiTheme="majorHAnsi" w:hAnsiTheme="majorHAnsi"/>
          <w:lang w:val="en-US"/>
        </w:rPr>
        <w:t>, 51(4), 352-372.</w:t>
      </w:r>
    </w:p>
    <w:p w14:paraId="59D183F8" w14:textId="77777777" w:rsidR="002B3FD9" w:rsidRPr="00066F52" w:rsidRDefault="002B3FD9" w:rsidP="002B3FD9">
      <w:pPr>
        <w:pStyle w:val="ListParagraph"/>
        <w:spacing w:after="0" w:line="240" w:lineRule="auto"/>
        <w:ind w:left="284" w:hanging="284"/>
        <w:jc w:val="both"/>
        <w:rPr>
          <w:rFonts w:asciiTheme="majorHAnsi" w:hAnsiTheme="majorHAnsi"/>
          <w:lang w:val="en-US"/>
        </w:rPr>
      </w:pPr>
      <w:r w:rsidRPr="00066F52">
        <w:rPr>
          <w:rFonts w:asciiTheme="majorHAnsi" w:hAnsiTheme="majorHAnsi"/>
          <w:lang w:val="en-US"/>
        </w:rPr>
        <w:t xml:space="preserve">Zhu, J., Gao, J., &amp; Tan, H. (2021). How the CEO power and age dissimilarity shape the chair-CEO pay gap: empirical evidence from China. </w:t>
      </w:r>
      <w:r w:rsidRPr="00066F52">
        <w:rPr>
          <w:rFonts w:asciiTheme="majorHAnsi" w:hAnsiTheme="majorHAnsi"/>
          <w:i/>
          <w:iCs/>
          <w:lang w:val="en-US"/>
        </w:rPr>
        <w:t>The North American Journal of Economics and Finance</w:t>
      </w:r>
      <w:r w:rsidRPr="00066F52">
        <w:rPr>
          <w:rFonts w:asciiTheme="majorHAnsi" w:hAnsiTheme="majorHAnsi"/>
          <w:lang w:val="en-US"/>
        </w:rPr>
        <w:t>, 55, 101221.</w:t>
      </w:r>
    </w:p>
    <w:p w14:paraId="47F991EE" w14:textId="01A6136D" w:rsidR="002B3FD9" w:rsidRDefault="002B3FD9" w:rsidP="002B3FD9">
      <w:pPr>
        <w:pStyle w:val="ListParagraph"/>
        <w:spacing w:after="0" w:line="240" w:lineRule="auto"/>
        <w:ind w:left="284" w:hanging="284"/>
        <w:jc w:val="both"/>
        <w:rPr>
          <w:rFonts w:ascii="Aptos Display" w:hAnsi="Aptos Display"/>
          <w:sz w:val="21"/>
          <w:szCs w:val="21"/>
          <w:lang w:val="en-US"/>
        </w:rPr>
      </w:pPr>
    </w:p>
    <w:p w14:paraId="42520EDE" w14:textId="6A8395AB" w:rsidR="00135E87" w:rsidRPr="00135E87" w:rsidRDefault="00135E87" w:rsidP="00135E87">
      <w:pPr>
        <w:pStyle w:val="ListParagraph"/>
        <w:spacing w:after="0" w:line="240" w:lineRule="auto"/>
        <w:ind w:left="284" w:hanging="284"/>
        <w:jc w:val="both"/>
        <w:rPr>
          <w:rFonts w:ascii="Aptos Display" w:hAnsi="Aptos Display"/>
          <w:sz w:val="21"/>
          <w:szCs w:val="21"/>
          <w:lang w:val="en-US"/>
        </w:rPr>
      </w:pPr>
    </w:p>
    <w:p w14:paraId="4B2BCC2A" w14:textId="77777777" w:rsidR="00AC3CAD" w:rsidRDefault="00AC3CAD" w:rsidP="00D04868">
      <w:pPr>
        <w:pStyle w:val="ListParagraph"/>
        <w:spacing w:after="0" w:line="240" w:lineRule="auto"/>
        <w:ind w:left="284" w:hanging="284"/>
        <w:jc w:val="both"/>
        <w:rPr>
          <w:rFonts w:ascii="Aptos Display" w:hAnsi="Aptos Display"/>
          <w:sz w:val="21"/>
          <w:szCs w:val="21"/>
          <w:lang w:val="en-US"/>
        </w:rPr>
      </w:pPr>
    </w:p>
    <w:p w14:paraId="445B5A18" w14:textId="77777777" w:rsidR="00DE5808" w:rsidRPr="00940614" w:rsidRDefault="00DE5808" w:rsidP="00DE5808">
      <w:pPr>
        <w:pStyle w:val="ListParagraph"/>
        <w:spacing w:before="120" w:after="120" w:line="360" w:lineRule="auto"/>
        <w:ind w:left="0"/>
        <w:jc w:val="both"/>
        <w:rPr>
          <w:rFonts w:ascii="Aptos Display" w:hAnsi="Aptos Display"/>
          <w:b/>
          <w:bCs/>
          <w:sz w:val="28"/>
          <w:szCs w:val="28"/>
          <w:lang w:val="en-US"/>
        </w:rPr>
      </w:pPr>
      <w:r w:rsidRPr="00940614">
        <w:rPr>
          <w:rFonts w:ascii="Aptos Display" w:hAnsi="Aptos Display"/>
          <w:b/>
          <w:bCs/>
          <w:sz w:val="24"/>
          <w:szCs w:val="24"/>
          <w:lang w:val="en-US"/>
        </w:rPr>
        <w:br w:type="page"/>
      </w:r>
      <w:r w:rsidRPr="00940614">
        <w:rPr>
          <w:rFonts w:ascii="Aptos Display" w:hAnsi="Aptos Display"/>
          <w:b/>
          <w:bCs/>
          <w:sz w:val="28"/>
          <w:szCs w:val="28"/>
          <w:lang w:val="en-US"/>
        </w:rPr>
        <w:lastRenderedPageBreak/>
        <w:t>Appendix: Variable Definitions</w:t>
      </w:r>
    </w:p>
    <w:tbl>
      <w:tblPr>
        <w:tblW w:w="5103" w:type="pct"/>
        <w:tblInd w:w="-269" w:type="dxa"/>
        <w:tblCellMar>
          <w:left w:w="0" w:type="dxa"/>
          <w:right w:w="0" w:type="dxa"/>
        </w:tblCellMar>
        <w:tblLook w:val="04A0" w:firstRow="1" w:lastRow="0" w:firstColumn="1" w:lastColumn="0" w:noHBand="0" w:noVBand="1"/>
      </w:tblPr>
      <w:tblGrid>
        <w:gridCol w:w="1483"/>
        <w:gridCol w:w="8964"/>
      </w:tblGrid>
      <w:tr w:rsidR="00EC088A" w14:paraId="6D6E183C" w14:textId="77777777" w:rsidTr="00EC088A">
        <w:trPr>
          <w:trHeight w:val="330"/>
        </w:trPr>
        <w:tc>
          <w:tcPr>
            <w:tcW w:w="710" w:type="pct"/>
            <w:tcBorders>
              <w:top w:val="single" w:sz="8" w:space="0" w:color="auto"/>
              <w:left w:val="nil"/>
              <w:bottom w:val="single" w:sz="8" w:space="0" w:color="auto"/>
              <w:right w:val="nil"/>
            </w:tcBorders>
            <w:shd w:val="clear" w:color="auto" w:fill="auto"/>
            <w:tcMar>
              <w:top w:w="15" w:type="dxa"/>
              <w:left w:w="15" w:type="dxa"/>
              <w:bottom w:w="0" w:type="dxa"/>
              <w:right w:w="15" w:type="dxa"/>
            </w:tcMar>
            <w:vAlign w:val="center"/>
            <w:hideMark/>
          </w:tcPr>
          <w:p w14:paraId="7F9C236F" w14:textId="77777777" w:rsidR="00EC088A" w:rsidRDefault="00EC088A" w:rsidP="00EC088A">
            <w:pPr>
              <w:spacing w:after="0" w:line="240" w:lineRule="auto"/>
              <w:jc w:val="both"/>
              <w:rPr>
                <w:rFonts w:ascii="Aptos Display" w:hAnsi="Aptos Display"/>
                <w:b/>
                <w:bCs/>
                <w:color w:val="000000"/>
                <w:kern w:val="0"/>
                <w:sz w:val="24"/>
                <w:szCs w:val="24"/>
              </w:rPr>
            </w:pPr>
            <w:r>
              <w:rPr>
                <w:rFonts w:ascii="Aptos Display" w:hAnsi="Aptos Display"/>
                <w:b/>
                <w:bCs/>
                <w:color w:val="000000"/>
                <w:lang w:val="en-US"/>
              </w:rPr>
              <w:t>Variables</w:t>
            </w:r>
          </w:p>
        </w:tc>
        <w:tc>
          <w:tcPr>
            <w:tcW w:w="4290" w:type="pct"/>
            <w:tcBorders>
              <w:top w:val="single" w:sz="8" w:space="0" w:color="auto"/>
              <w:left w:val="nil"/>
              <w:bottom w:val="single" w:sz="8" w:space="0" w:color="auto"/>
              <w:right w:val="nil"/>
            </w:tcBorders>
            <w:shd w:val="clear" w:color="auto" w:fill="auto"/>
            <w:tcMar>
              <w:top w:w="15" w:type="dxa"/>
              <w:left w:w="15" w:type="dxa"/>
              <w:bottom w:w="0" w:type="dxa"/>
              <w:right w:w="15" w:type="dxa"/>
            </w:tcMar>
            <w:vAlign w:val="center"/>
            <w:hideMark/>
          </w:tcPr>
          <w:p w14:paraId="24084C91" w14:textId="77777777" w:rsidR="00EC088A" w:rsidRDefault="00EC088A" w:rsidP="00EC088A">
            <w:pPr>
              <w:spacing w:after="0"/>
              <w:jc w:val="both"/>
              <w:rPr>
                <w:rFonts w:ascii="Aptos Display" w:hAnsi="Aptos Display"/>
                <w:b/>
                <w:bCs/>
                <w:color w:val="000000"/>
              </w:rPr>
            </w:pPr>
            <w:r>
              <w:rPr>
                <w:rFonts w:ascii="Aptos Display" w:hAnsi="Aptos Display"/>
                <w:b/>
                <w:bCs/>
                <w:color w:val="000000"/>
                <w:lang w:val="en-US"/>
              </w:rPr>
              <w:t>Definition</w:t>
            </w:r>
          </w:p>
        </w:tc>
      </w:tr>
      <w:tr w:rsidR="00066F52" w14:paraId="46CF8A45" w14:textId="77777777" w:rsidTr="00EC088A">
        <w:trPr>
          <w:trHeight w:val="300"/>
        </w:trPr>
        <w:tc>
          <w:tcPr>
            <w:tcW w:w="710" w:type="pct"/>
            <w:tcBorders>
              <w:top w:val="nil"/>
              <w:left w:val="nil"/>
              <w:bottom w:val="nil"/>
              <w:right w:val="nil"/>
            </w:tcBorders>
            <w:shd w:val="clear" w:color="auto" w:fill="auto"/>
            <w:tcMar>
              <w:top w:w="0" w:type="dxa"/>
              <w:left w:w="15" w:type="dxa"/>
              <w:bottom w:w="0" w:type="dxa"/>
              <w:right w:w="15" w:type="dxa"/>
            </w:tcMar>
            <w:vAlign w:val="center"/>
          </w:tcPr>
          <w:p w14:paraId="0A268BED" w14:textId="5DB69D72" w:rsidR="00066F52" w:rsidRDefault="00066F52" w:rsidP="00EC088A">
            <w:pPr>
              <w:spacing w:after="0"/>
              <w:jc w:val="both"/>
              <w:rPr>
                <w:rFonts w:ascii="Aptos" w:hAnsi="Aptos"/>
                <w:color w:val="000000"/>
                <w:sz w:val="20"/>
                <w:szCs w:val="20"/>
                <w:lang w:val="en-US"/>
              </w:rPr>
            </w:pPr>
            <w:r>
              <w:rPr>
                <w:rFonts w:ascii="Aptos" w:hAnsi="Aptos"/>
                <w:color w:val="000000"/>
                <w:sz w:val="20"/>
                <w:szCs w:val="20"/>
                <w:lang w:val="en-US"/>
              </w:rPr>
              <w:t xml:space="preserve"> DOLDUM</w:t>
            </w:r>
          </w:p>
        </w:tc>
        <w:tc>
          <w:tcPr>
            <w:tcW w:w="4290" w:type="pct"/>
            <w:tcBorders>
              <w:top w:val="nil"/>
              <w:left w:val="nil"/>
              <w:bottom w:val="nil"/>
              <w:right w:val="nil"/>
            </w:tcBorders>
            <w:shd w:val="clear" w:color="auto" w:fill="auto"/>
            <w:tcMar>
              <w:top w:w="0" w:type="dxa"/>
              <w:left w:w="15" w:type="dxa"/>
              <w:bottom w:w="0" w:type="dxa"/>
              <w:right w:w="15" w:type="dxa"/>
            </w:tcMar>
            <w:vAlign w:val="center"/>
          </w:tcPr>
          <w:p w14:paraId="03D2BDFF" w14:textId="1237F8B3" w:rsidR="00066F52" w:rsidRDefault="00066F52" w:rsidP="00EC088A">
            <w:pPr>
              <w:spacing w:after="0"/>
              <w:jc w:val="both"/>
              <w:rPr>
                <w:rFonts w:ascii="Aptos" w:hAnsi="Aptos"/>
                <w:color w:val="000000"/>
                <w:sz w:val="20"/>
                <w:szCs w:val="20"/>
              </w:rPr>
            </w:pPr>
            <w:r>
              <w:rPr>
                <w:rFonts w:ascii="Aptos" w:hAnsi="Aptos"/>
                <w:color w:val="1F1F1F"/>
                <w:sz w:val="20"/>
                <w:szCs w:val="20"/>
              </w:rPr>
              <w:t>A dummy variable Equals one if a firm has D&amp;O insurance in the fiscal year before the acquisition announcement year; zero otherwise.</w:t>
            </w:r>
          </w:p>
        </w:tc>
      </w:tr>
      <w:tr w:rsidR="00066F52" w14:paraId="2A25DEE7" w14:textId="77777777" w:rsidTr="00EC088A">
        <w:trPr>
          <w:trHeight w:val="300"/>
        </w:trPr>
        <w:tc>
          <w:tcPr>
            <w:tcW w:w="710" w:type="pct"/>
            <w:tcBorders>
              <w:top w:val="nil"/>
              <w:left w:val="nil"/>
              <w:bottom w:val="nil"/>
              <w:right w:val="nil"/>
            </w:tcBorders>
            <w:shd w:val="clear" w:color="auto" w:fill="auto"/>
            <w:tcMar>
              <w:top w:w="0" w:type="dxa"/>
              <w:left w:w="15" w:type="dxa"/>
              <w:bottom w:w="0" w:type="dxa"/>
              <w:right w:w="15" w:type="dxa"/>
            </w:tcMar>
            <w:vAlign w:val="center"/>
          </w:tcPr>
          <w:p w14:paraId="27C5144B" w14:textId="181E802F" w:rsidR="00066F52" w:rsidRDefault="00066F52" w:rsidP="00066F52">
            <w:pPr>
              <w:spacing w:after="0"/>
              <w:jc w:val="both"/>
              <w:rPr>
                <w:rFonts w:ascii="Aptos" w:hAnsi="Aptos"/>
                <w:color w:val="000000"/>
                <w:sz w:val="20"/>
                <w:szCs w:val="20"/>
                <w:lang w:val="en-US"/>
              </w:rPr>
            </w:pPr>
            <w:r>
              <w:rPr>
                <w:rFonts w:ascii="Aptos" w:hAnsi="Aptos"/>
                <w:color w:val="000000"/>
                <w:sz w:val="20"/>
                <w:szCs w:val="20"/>
                <w:lang w:val="en-US"/>
              </w:rPr>
              <w:t xml:space="preserve"> AGAP</w:t>
            </w:r>
          </w:p>
        </w:tc>
        <w:tc>
          <w:tcPr>
            <w:tcW w:w="4290" w:type="pct"/>
            <w:tcBorders>
              <w:top w:val="nil"/>
              <w:left w:val="nil"/>
              <w:bottom w:val="nil"/>
              <w:right w:val="nil"/>
            </w:tcBorders>
            <w:shd w:val="clear" w:color="auto" w:fill="auto"/>
            <w:tcMar>
              <w:top w:w="0" w:type="dxa"/>
              <w:left w:w="15" w:type="dxa"/>
              <w:bottom w:w="0" w:type="dxa"/>
              <w:right w:w="15" w:type="dxa"/>
            </w:tcMar>
            <w:vAlign w:val="center"/>
          </w:tcPr>
          <w:p w14:paraId="4EA85085" w14:textId="6528412C" w:rsidR="00066F52" w:rsidRDefault="00066F52" w:rsidP="00066F52">
            <w:pPr>
              <w:spacing w:after="0"/>
              <w:jc w:val="both"/>
              <w:rPr>
                <w:rFonts w:ascii="Aptos" w:hAnsi="Aptos"/>
                <w:color w:val="000000"/>
                <w:sz w:val="20"/>
                <w:szCs w:val="20"/>
              </w:rPr>
            </w:pPr>
            <w:r>
              <w:rPr>
                <w:rFonts w:ascii="Aptos" w:hAnsi="Aptos"/>
                <w:color w:val="1F1F1F"/>
                <w:sz w:val="20"/>
                <w:szCs w:val="20"/>
              </w:rPr>
              <w:t>Age gap (or dissimmiliarity) measured in two different proxies such as GAPU and LNGAPU. We also use three alternative measures of AGAP such as GAP20, GAP10 and GAP5.</w:t>
            </w:r>
          </w:p>
        </w:tc>
      </w:tr>
      <w:tr w:rsidR="00066F52" w14:paraId="0E9381D5" w14:textId="77777777" w:rsidTr="00EC088A">
        <w:trPr>
          <w:trHeight w:val="300"/>
        </w:trPr>
        <w:tc>
          <w:tcPr>
            <w:tcW w:w="710" w:type="pct"/>
            <w:tcBorders>
              <w:top w:val="nil"/>
              <w:left w:val="nil"/>
              <w:bottom w:val="nil"/>
              <w:right w:val="nil"/>
            </w:tcBorders>
            <w:shd w:val="clear" w:color="auto" w:fill="auto"/>
            <w:tcMar>
              <w:top w:w="0" w:type="dxa"/>
              <w:left w:w="15" w:type="dxa"/>
              <w:bottom w:w="0" w:type="dxa"/>
              <w:right w:w="15" w:type="dxa"/>
            </w:tcMar>
            <w:vAlign w:val="center"/>
            <w:hideMark/>
          </w:tcPr>
          <w:p w14:paraId="784B46B0" w14:textId="77777777" w:rsidR="00066F52" w:rsidRDefault="00066F52" w:rsidP="00066F52">
            <w:pPr>
              <w:spacing w:after="0"/>
              <w:jc w:val="both"/>
              <w:rPr>
                <w:rFonts w:ascii="Aptos" w:hAnsi="Aptos"/>
                <w:color w:val="000000"/>
                <w:sz w:val="20"/>
                <w:szCs w:val="20"/>
              </w:rPr>
            </w:pPr>
            <w:r>
              <w:rPr>
                <w:rFonts w:ascii="Aptos" w:hAnsi="Aptos"/>
                <w:color w:val="000000"/>
                <w:sz w:val="20"/>
                <w:szCs w:val="20"/>
                <w:lang w:val="en-US"/>
              </w:rPr>
              <w:t xml:space="preserve"> GAPU</w:t>
            </w:r>
          </w:p>
        </w:tc>
        <w:tc>
          <w:tcPr>
            <w:tcW w:w="4290" w:type="pct"/>
            <w:tcBorders>
              <w:top w:val="nil"/>
              <w:left w:val="nil"/>
              <w:bottom w:val="nil"/>
              <w:right w:val="nil"/>
            </w:tcBorders>
            <w:shd w:val="clear" w:color="auto" w:fill="auto"/>
            <w:tcMar>
              <w:top w:w="0" w:type="dxa"/>
              <w:left w:w="15" w:type="dxa"/>
              <w:bottom w:w="0" w:type="dxa"/>
              <w:right w:w="15" w:type="dxa"/>
            </w:tcMar>
            <w:vAlign w:val="center"/>
            <w:hideMark/>
          </w:tcPr>
          <w:p w14:paraId="7AE3C1EC" w14:textId="5CAD22ED" w:rsidR="00066F52" w:rsidRDefault="00066F52" w:rsidP="00066F52">
            <w:pPr>
              <w:spacing w:after="0"/>
              <w:jc w:val="both"/>
              <w:rPr>
                <w:rFonts w:ascii="Aptos" w:hAnsi="Aptos"/>
                <w:color w:val="000000"/>
                <w:sz w:val="20"/>
                <w:szCs w:val="20"/>
              </w:rPr>
            </w:pPr>
            <w:r>
              <w:rPr>
                <w:rFonts w:ascii="Aptos" w:hAnsi="Aptos"/>
                <w:color w:val="000000"/>
                <w:sz w:val="20"/>
                <w:szCs w:val="20"/>
              </w:rPr>
              <w:t>Age dissimilarity is the absolute value of the age difference (in years) between the Chair and the CEO.</w:t>
            </w:r>
          </w:p>
        </w:tc>
      </w:tr>
      <w:tr w:rsidR="00066F52" w14:paraId="089D5ED6" w14:textId="77777777" w:rsidTr="00EC088A">
        <w:trPr>
          <w:trHeight w:val="540"/>
        </w:trPr>
        <w:tc>
          <w:tcPr>
            <w:tcW w:w="710" w:type="pct"/>
            <w:tcBorders>
              <w:top w:val="nil"/>
              <w:left w:val="nil"/>
              <w:bottom w:val="nil"/>
              <w:right w:val="nil"/>
            </w:tcBorders>
            <w:shd w:val="clear" w:color="auto" w:fill="auto"/>
            <w:tcMar>
              <w:top w:w="0" w:type="dxa"/>
              <w:left w:w="15" w:type="dxa"/>
              <w:bottom w:w="0" w:type="dxa"/>
              <w:right w:w="15" w:type="dxa"/>
            </w:tcMar>
            <w:vAlign w:val="center"/>
            <w:hideMark/>
          </w:tcPr>
          <w:p w14:paraId="4BE88F09" w14:textId="77777777" w:rsidR="00066F52" w:rsidRDefault="00066F52" w:rsidP="00066F52">
            <w:pPr>
              <w:spacing w:after="0"/>
              <w:jc w:val="both"/>
              <w:rPr>
                <w:rFonts w:ascii="Aptos" w:hAnsi="Aptos"/>
                <w:color w:val="000000"/>
                <w:sz w:val="20"/>
                <w:szCs w:val="20"/>
              </w:rPr>
            </w:pPr>
            <w:r>
              <w:rPr>
                <w:rFonts w:ascii="Aptos" w:hAnsi="Aptos"/>
                <w:color w:val="000000"/>
                <w:sz w:val="20"/>
                <w:szCs w:val="20"/>
                <w:lang w:val="en-US"/>
              </w:rPr>
              <w:t xml:space="preserve"> LNGAPU</w:t>
            </w:r>
          </w:p>
        </w:tc>
        <w:tc>
          <w:tcPr>
            <w:tcW w:w="4290" w:type="pct"/>
            <w:tcBorders>
              <w:top w:val="nil"/>
              <w:left w:val="nil"/>
              <w:bottom w:val="nil"/>
              <w:right w:val="nil"/>
            </w:tcBorders>
            <w:shd w:val="clear" w:color="auto" w:fill="auto"/>
            <w:tcMar>
              <w:top w:w="0" w:type="dxa"/>
              <w:left w:w="15" w:type="dxa"/>
              <w:bottom w:w="0" w:type="dxa"/>
              <w:right w:w="15" w:type="dxa"/>
            </w:tcMar>
            <w:vAlign w:val="center"/>
            <w:hideMark/>
          </w:tcPr>
          <w:p w14:paraId="33C43120" w14:textId="59DC35DF" w:rsidR="00066F52" w:rsidRDefault="00066F52" w:rsidP="00066F52">
            <w:pPr>
              <w:spacing w:after="0"/>
              <w:jc w:val="both"/>
              <w:rPr>
                <w:rFonts w:ascii="Aptos" w:hAnsi="Aptos"/>
                <w:color w:val="000000"/>
                <w:sz w:val="20"/>
                <w:szCs w:val="20"/>
              </w:rPr>
            </w:pPr>
            <w:r>
              <w:rPr>
                <w:rFonts w:ascii="Aptos" w:hAnsi="Aptos"/>
                <w:color w:val="000000"/>
                <w:sz w:val="20"/>
                <w:szCs w:val="20"/>
              </w:rPr>
              <w:t>Age dissimilarity is the natural logarithm of the absolute value of the age difference (in years) between the Chair and the CEO.</w:t>
            </w:r>
          </w:p>
        </w:tc>
      </w:tr>
      <w:tr w:rsidR="00066F52" w14:paraId="0EA85ACE" w14:textId="77777777" w:rsidTr="00EC088A">
        <w:trPr>
          <w:trHeight w:val="300"/>
        </w:trPr>
        <w:tc>
          <w:tcPr>
            <w:tcW w:w="710" w:type="pct"/>
            <w:tcBorders>
              <w:top w:val="nil"/>
              <w:left w:val="nil"/>
              <w:bottom w:val="nil"/>
              <w:right w:val="nil"/>
            </w:tcBorders>
            <w:shd w:val="clear" w:color="auto" w:fill="auto"/>
            <w:tcMar>
              <w:top w:w="0" w:type="dxa"/>
              <w:left w:w="15" w:type="dxa"/>
              <w:bottom w:w="0" w:type="dxa"/>
              <w:right w:w="15" w:type="dxa"/>
            </w:tcMar>
            <w:vAlign w:val="center"/>
            <w:hideMark/>
          </w:tcPr>
          <w:p w14:paraId="184BF2CA" w14:textId="77777777" w:rsidR="00066F52" w:rsidRDefault="00066F52" w:rsidP="00066F52">
            <w:pPr>
              <w:spacing w:after="0"/>
              <w:jc w:val="both"/>
              <w:rPr>
                <w:rFonts w:ascii="Aptos" w:hAnsi="Aptos"/>
                <w:color w:val="000000"/>
                <w:sz w:val="20"/>
                <w:szCs w:val="20"/>
              </w:rPr>
            </w:pPr>
            <w:r>
              <w:rPr>
                <w:rFonts w:ascii="Aptos" w:hAnsi="Aptos"/>
                <w:color w:val="000000"/>
                <w:sz w:val="20"/>
                <w:szCs w:val="20"/>
                <w:lang w:val="en-US"/>
              </w:rPr>
              <w:t xml:space="preserve"> GAP20</w:t>
            </w:r>
          </w:p>
        </w:tc>
        <w:tc>
          <w:tcPr>
            <w:tcW w:w="4290" w:type="pct"/>
            <w:tcBorders>
              <w:top w:val="nil"/>
              <w:left w:val="nil"/>
              <w:bottom w:val="nil"/>
              <w:right w:val="nil"/>
            </w:tcBorders>
            <w:shd w:val="clear" w:color="auto" w:fill="auto"/>
            <w:tcMar>
              <w:top w:w="0" w:type="dxa"/>
              <w:left w:w="15" w:type="dxa"/>
              <w:bottom w:w="0" w:type="dxa"/>
              <w:right w:w="15" w:type="dxa"/>
            </w:tcMar>
            <w:vAlign w:val="center"/>
            <w:hideMark/>
          </w:tcPr>
          <w:p w14:paraId="34ADE7F4" w14:textId="5AFAF1D4" w:rsidR="00066F52" w:rsidRDefault="00066F52" w:rsidP="00066F52">
            <w:pPr>
              <w:spacing w:after="0"/>
              <w:jc w:val="both"/>
              <w:rPr>
                <w:rFonts w:ascii="Aptos" w:hAnsi="Aptos"/>
                <w:color w:val="000000"/>
                <w:sz w:val="20"/>
                <w:szCs w:val="20"/>
              </w:rPr>
            </w:pPr>
            <w:r>
              <w:rPr>
                <w:rFonts w:ascii="Aptos" w:hAnsi="Aptos"/>
                <w:color w:val="000000"/>
                <w:sz w:val="20"/>
                <w:szCs w:val="20"/>
              </w:rPr>
              <w:t>A dummy variable where the Chair and the CEO age gap is at least 20 (15/10/5) years, and 0 otherwise.</w:t>
            </w:r>
          </w:p>
        </w:tc>
      </w:tr>
      <w:tr w:rsidR="00066F52" w14:paraId="44CA3D66" w14:textId="77777777" w:rsidTr="00EC088A">
        <w:trPr>
          <w:trHeight w:val="300"/>
        </w:trPr>
        <w:tc>
          <w:tcPr>
            <w:tcW w:w="710" w:type="pct"/>
            <w:tcBorders>
              <w:top w:val="nil"/>
              <w:left w:val="nil"/>
              <w:bottom w:val="nil"/>
              <w:right w:val="nil"/>
            </w:tcBorders>
            <w:shd w:val="clear" w:color="auto" w:fill="auto"/>
            <w:tcMar>
              <w:top w:w="0" w:type="dxa"/>
              <w:left w:w="15" w:type="dxa"/>
              <w:bottom w:w="0" w:type="dxa"/>
              <w:right w:w="15" w:type="dxa"/>
            </w:tcMar>
            <w:vAlign w:val="center"/>
            <w:hideMark/>
          </w:tcPr>
          <w:p w14:paraId="6BB0382C" w14:textId="77777777" w:rsidR="00066F52" w:rsidRDefault="00066F52" w:rsidP="00066F52">
            <w:pPr>
              <w:spacing w:after="0"/>
              <w:jc w:val="both"/>
              <w:rPr>
                <w:rFonts w:ascii="Aptos" w:hAnsi="Aptos"/>
                <w:color w:val="000000"/>
                <w:sz w:val="20"/>
                <w:szCs w:val="20"/>
              </w:rPr>
            </w:pPr>
            <w:r>
              <w:rPr>
                <w:rFonts w:ascii="Aptos" w:hAnsi="Aptos"/>
                <w:color w:val="000000"/>
                <w:sz w:val="20"/>
                <w:szCs w:val="20"/>
                <w:lang w:val="en-US"/>
              </w:rPr>
              <w:t xml:space="preserve"> GAP10</w:t>
            </w:r>
          </w:p>
        </w:tc>
        <w:tc>
          <w:tcPr>
            <w:tcW w:w="4290" w:type="pct"/>
            <w:tcBorders>
              <w:top w:val="nil"/>
              <w:left w:val="nil"/>
              <w:bottom w:val="nil"/>
              <w:right w:val="nil"/>
            </w:tcBorders>
            <w:shd w:val="clear" w:color="auto" w:fill="auto"/>
            <w:tcMar>
              <w:top w:w="0" w:type="dxa"/>
              <w:left w:w="15" w:type="dxa"/>
              <w:bottom w:w="0" w:type="dxa"/>
              <w:right w:w="15" w:type="dxa"/>
            </w:tcMar>
            <w:vAlign w:val="center"/>
            <w:hideMark/>
          </w:tcPr>
          <w:p w14:paraId="6267D7AF" w14:textId="2A99ABBA" w:rsidR="00066F52" w:rsidRDefault="00066F52" w:rsidP="00066F52">
            <w:pPr>
              <w:spacing w:after="0"/>
              <w:jc w:val="both"/>
              <w:rPr>
                <w:rFonts w:ascii="Aptos" w:hAnsi="Aptos"/>
                <w:color w:val="000000"/>
                <w:sz w:val="20"/>
                <w:szCs w:val="20"/>
              </w:rPr>
            </w:pPr>
            <w:r>
              <w:rPr>
                <w:rFonts w:ascii="Aptos" w:hAnsi="Aptos"/>
                <w:color w:val="000000"/>
                <w:sz w:val="20"/>
                <w:szCs w:val="20"/>
              </w:rPr>
              <w:t>A dummy variable where the Chair and the CEO age gap is at least 20 (15/10/5) years, and 0 otherwise.</w:t>
            </w:r>
          </w:p>
        </w:tc>
      </w:tr>
      <w:tr w:rsidR="00066F52" w14:paraId="6F5F9C39" w14:textId="77777777" w:rsidTr="00EC088A">
        <w:trPr>
          <w:trHeight w:val="300"/>
        </w:trPr>
        <w:tc>
          <w:tcPr>
            <w:tcW w:w="710" w:type="pct"/>
            <w:tcBorders>
              <w:top w:val="nil"/>
              <w:left w:val="nil"/>
              <w:bottom w:val="nil"/>
              <w:right w:val="nil"/>
            </w:tcBorders>
            <w:shd w:val="clear" w:color="auto" w:fill="auto"/>
            <w:tcMar>
              <w:top w:w="0" w:type="dxa"/>
              <w:left w:w="15" w:type="dxa"/>
              <w:bottom w:w="0" w:type="dxa"/>
              <w:right w:w="15" w:type="dxa"/>
            </w:tcMar>
            <w:vAlign w:val="center"/>
            <w:hideMark/>
          </w:tcPr>
          <w:p w14:paraId="1DA25051" w14:textId="77777777" w:rsidR="00066F52" w:rsidRDefault="00066F52" w:rsidP="00066F52">
            <w:pPr>
              <w:spacing w:after="0"/>
              <w:jc w:val="both"/>
              <w:rPr>
                <w:rFonts w:ascii="Aptos" w:hAnsi="Aptos"/>
                <w:color w:val="000000"/>
                <w:sz w:val="20"/>
                <w:szCs w:val="20"/>
              </w:rPr>
            </w:pPr>
            <w:r>
              <w:rPr>
                <w:rFonts w:ascii="Aptos" w:hAnsi="Aptos"/>
                <w:color w:val="000000"/>
                <w:sz w:val="20"/>
                <w:szCs w:val="20"/>
                <w:lang w:val="en-US"/>
              </w:rPr>
              <w:t xml:space="preserve"> GAP5</w:t>
            </w:r>
          </w:p>
        </w:tc>
        <w:tc>
          <w:tcPr>
            <w:tcW w:w="4290" w:type="pct"/>
            <w:tcBorders>
              <w:top w:val="nil"/>
              <w:left w:val="nil"/>
              <w:bottom w:val="nil"/>
              <w:right w:val="nil"/>
            </w:tcBorders>
            <w:shd w:val="clear" w:color="auto" w:fill="auto"/>
            <w:tcMar>
              <w:top w:w="0" w:type="dxa"/>
              <w:left w:w="15" w:type="dxa"/>
              <w:bottom w:w="0" w:type="dxa"/>
              <w:right w:w="15" w:type="dxa"/>
            </w:tcMar>
            <w:vAlign w:val="center"/>
            <w:hideMark/>
          </w:tcPr>
          <w:p w14:paraId="76EFFA3B" w14:textId="4290BB42" w:rsidR="00066F52" w:rsidRDefault="00066F52" w:rsidP="00066F52">
            <w:pPr>
              <w:spacing w:after="0"/>
              <w:jc w:val="both"/>
              <w:rPr>
                <w:rFonts w:ascii="Aptos" w:hAnsi="Aptos"/>
                <w:color w:val="000000"/>
                <w:sz w:val="20"/>
                <w:szCs w:val="20"/>
              </w:rPr>
            </w:pPr>
            <w:r>
              <w:rPr>
                <w:rFonts w:ascii="Aptos" w:hAnsi="Aptos"/>
                <w:color w:val="000000"/>
                <w:sz w:val="20"/>
                <w:szCs w:val="20"/>
              </w:rPr>
              <w:t>A dummy variable where the Chair and the CEO age gap is at least 20 (15/10/5) years, and 0 otherwise.</w:t>
            </w:r>
          </w:p>
        </w:tc>
      </w:tr>
      <w:tr w:rsidR="00066F52" w14:paraId="6692AF5B" w14:textId="77777777" w:rsidTr="00EC088A">
        <w:trPr>
          <w:trHeight w:val="300"/>
        </w:trPr>
        <w:tc>
          <w:tcPr>
            <w:tcW w:w="710" w:type="pct"/>
            <w:tcBorders>
              <w:top w:val="nil"/>
              <w:left w:val="nil"/>
              <w:bottom w:val="nil"/>
              <w:right w:val="nil"/>
            </w:tcBorders>
            <w:shd w:val="clear" w:color="auto" w:fill="auto"/>
            <w:tcMar>
              <w:top w:w="0" w:type="dxa"/>
              <w:left w:w="15" w:type="dxa"/>
              <w:bottom w:w="0" w:type="dxa"/>
              <w:right w:w="15" w:type="dxa"/>
            </w:tcMar>
            <w:vAlign w:val="center"/>
            <w:hideMark/>
          </w:tcPr>
          <w:p w14:paraId="41F91B09" w14:textId="77777777" w:rsidR="00066F52" w:rsidRDefault="00066F52" w:rsidP="00066F52">
            <w:pPr>
              <w:spacing w:after="0"/>
              <w:jc w:val="both"/>
              <w:rPr>
                <w:rFonts w:ascii="Aptos" w:hAnsi="Aptos"/>
                <w:color w:val="000000"/>
                <w:sz w:val="20"/>
                <w:szCs w:val="20"/>
              </w:rPr>
            </w:pPr>
            <w:r>
              <w:rPr>
                <w:rFonts w:ascii="Aptos" w:hAnsi="Aptos"/>
                <w:color w:val="000000"/>
                <w:sz w:val="20"/>
                <w:szCs w:val="20"/>
                <w:lang w:val="en-US"/>
              </w:rPr>
              <w:t xml:space="preserve"> FSIZE</w:t>
            </w:r>
          </w:p>
        </w:tc>
        <w:tc>
          <w:tcPr>
            <w:tcW w:w="4290" w:type="pct"/>
            <w:tcBorders>
              <w:top w:val="nil"/>
              <w:left w:val="nil"/>
              <w:bottom w:val="nil"/>
              <w:right w:val="nil"/>
            </w:tcBorders>
            <w:shd w:val="clear" w:color="auto" w:fill="auto"/>
            <w:tcMar>
              <w:top w:w="0" w:type="dxa"/>
              <w:left w:w="15" w:type="dxa"/>
              <w:bottom w:w="0" w:type="dxa"/>
              <w:right w:w="15" w:type="dxa"/>
            </w:tcMar>
            <w:vAlign w:val="center"/>
            <w:hideMark/>
          </w:tcPr>
          <w:p w14:paraId="0C8F0A81" w14:textId="77777777" w:rsidR="00066F52" w:rsidRDefault="00066F52" w:rsidP="00066F52">
            <w:pPr>
              <w:spacing w:after="0"/>
              <w:jc w:val="both"/>
              <w:rPr>
                <w:rFonts w:ascii="Aptos" w:hAnsi="Aptos"/>
                <w:color w:val="1F1F1F"/>
                <w:sz w:val="20"/>
                <w:szCs w:val="20"/>
              </w:rPr>
            </w:pPr>
            <w:r>
              <w:rPr>
                <w:rFonts w:ascii="Aptos" w:hAnsi="Aptos"/>
                <w:color w:val="1F1F1F"/>
                <w:sz w:val="20"/>
                <w:szCs w:val="20"/>
              </w:rPr>
              <w:t>Natural log of book value of total assets</w:t>
            </w:r>
          </w:p>
        </w:tc>
      </w:tr>
      <w:tr w:rsidR="00066F52" w14:paraId="42CC84E3" w14:textId="77777777" w:rsidTr="00EC088A">
        <w:trPr>
          <w:trHeight w:val="300"/>
        </w:trPr>
        <w:tc>
          <w:tcPr>
            <w:tcW w:w="710" w:type="pct"/>
            <w:tcBorders>
              <w:top w:val="nil"/>
              <w:left w:val="nil"/>
              <w:bottom w:val="nil"/>
              <w:right w:val="nil"/>
            </w:tcBorders>
            <w:shd w:val="clear" w:color="auto" w:fill="auto"/>
            <w:tcMar>
              <w:top w:w="0" w:type="dxa"/>
              <w:left w:w="15" w:type="dxa"/>
              <w:bottom w:w="0" w:type="dxa"/>
              <w:right w:w="15" w:type="dxa"/>
            </w:tcMar>
            <w:vAlign w:val="center"/>
            <w:hideMark/>
          </w:tcPr>
          <w:p w14:paraId="245E349D" w14:textId="77777777" w:rsidR="00066F52" w:rsidRDefault="00066F52" w:rsidP="00066F52">
            <w:pPr>
              <w:spacing w:after="0"/>
              <w:jc w:val="both"/>
              <w:rPr>
                <w:rFonts w:ascii="Aptos" w:hAnsi="Aptos"/>
                <w:color w:val="000000"/>
                <w:sz w:val="20"/>
                <w:szCs w:val="20"/>
              </w:rPr>
            </w:pPr>
            <w:r>
              <w:rPr>
                <w:rFonts w:ascii="Aptos" w:hAnsi="Aptos"/>
                <w:color w:val="000000"/>
                <w:sz w:val="20"/>
                <w:szCs w:val="20"/>
                <w:lang w:val="en-US"/>
              </w:rPr>
              <w:t xml:space="preserve"> LEVER</w:t>
            </w:r>
          </w:p>
        </w:tc>
        <w:tc>
          <w:tcPr>
            <w:tcW w:w="4290" w:type="pct"/>
            <w:tcBorders>
              <w:top w:val="nil"/>
              <w:left w:val="nil"/>
              <w:bottom w:val="nil"/>
              <w:right w:val="nil"/>
            </w:tcBorders>
            <w:shd w:val="clear" w:color="auto" w:fill="auto"/>
            <w:tcMar>
              <w:top w:w="0" w:type="dxa"/>
              <w:left w:w="15" w:type="dxa"/>
              <w:bottom w:w="0" w:type="dxa"/>
              <w:right w:w="15" w:type="dxa"/>
            </w:tcMar>
            <w:vAlign w:val="center"/>
            <w:hideMark/>
          </w:tcPr>
          <w:p w14:paraId="4D153CDB" w14:textId="500FE7A2" w:rsidR="00066F52" w:rsidRDefault="00066F52" w:rsidP="00066F52">
            <w:pPr>
              <w:spacing w:after="0"/>
              <w:jc w:val="both"/>
              <w:rPr>
                <w:rFonts w:ascii="Aptos" w:hAnsi="Aptos"/>
                <w:color w:val="000000"/>
                <w:sz w:val="20"/>
                <w:szCs w:val="20"/>
              </w:rPr>
            </w:pPr>
            <w:r>
              <w:rPr>
                <w:rFonts w:ascii="Aptos" w:hAnsi="Aptos"/>
                <w:color w:val="000000"/>
                <w:sz w:val="20"/>
                <w:szCs w:val="20"/>
              </w:rPr>
              <w:t>Leverage is measured as the firm's total liabilities over total assets.</w:t>
            </w:r>
          </w:p>
        </w:tc>
      </w:tr>
      <w:tr w:rsidR="00066F52" w14:paraId="642DA517" w14:textId="77777777" w:rsidTr="00EC088A">
        <w:trPr>
          <w:trHeight w:val="540"/>
        </w:trPr>
        <w:tc>
          <w:tcPr>
            <w:tcW w:w="710" w:type="pct"/>
            <w:tcBorders>
              <w:top w:val="nil"/>
              <w:left w:val="nil"/>
              <w:bottom w:val="nil"/>
              <w:right w:val="nil"/>
            </w:tcBorders>
            <w:shd w:val="clear" w:color="auto" w:fill="auto"/>
            <w:tcMar>
              <w:top w:w="0" w:type="dxa"/>
              <w:left w:w="15" w:type="dxa"/>
              <w:bottom w:w="0" w:type="dxa"/>
              <w:right w:w="15" w:type="dxa"/>
            </w:tcMar>
            <w:vAlign w:val="center"/>
            <w:hideMark/>
          </w:tcPr>
          <w:p w14:paraId="3B12BE73" w14:textId="77777777" w:rsidR="00066F52" w:rsidRDefault="00066F52" w:rsidP="00066F52">
            <w:pPr>
              <w:spacing w:after="0"/>
              <w:jc w:val="both"/>
              <w:rPr>
                <w:rFonts w:ascii="Aptos" w:hAnsi="Aptos"/>
                <w:color w:val="000000"/>
                <w:sz w:val="20"/>
                <w:szCs w:val="20"/>
              </w:rPr>
            </w:pPr>
            <w:r>
              <w:rPr>
                <w:rFonts w:ascii="Aptos" w:hAnsi="Aptos"/>
                <w:color w:val="000000"/>
                <w:sz w:val="20"/>
                <w:szCs w:val="20"/>
                <w:lang w:val="en-US"/>
              </w:rPr>
              <w:t xml:space="preserve"> MTB</w:t>
            </w:r>
          </w:p>
        </w:tc>
        <w:tc>
          <w:tcPr>
            <w:tcW w:w="4290" w:type="pct"/>
            <w:tcBorders>
              <w:top w:val="nil"/>
              <w:left w:val="nil"/>
              <w:bottom w:val="nil"/>
              <w:right w:val="nil"/>
            </w:tcBorders>
            <w:shd w:val="clear" w:color="auto" w:fill="auto"/>
            <w:tcMar>
              <w:top w:w="0" w:type="dxa"/>
              <w:left w:w="15" w:type="dxa"/>
              <w:bottom w:w="0" w:type="dxa"/>
              <w:right w:w="15" w:type="dxa"/>
            </w:tcMar>
            <w:vAlign w:val="center"/>
            <w:hideMark/>
          </w:tcPr>
          <w:p w14:paraId="59210E47" w14:textId="7F4B839C" w:rsidR="00066F52" w:rsidRDefault="00066F52" w:rsidP="00066F52">
            <w:pPr>
              <w:spacing w:after="0"/>
              <w:jc w:val="both"/>
              <w:rPr>
                <w:rFonts w:ascii="Aptos" w:hAnsi="Aptos"/>
                <w:color w:val="000000"/>
                <w:sz w:val="20"/>
                <w:szCs w:val="20"/>
              </w:rPr>
            </w:pPr>
            <w:r>
              <w:rPr>
                <w:rFonts w:ascii="Aptos" w:hAnsi="Aptos"/>
                <w:color w:val="000000"/>
                <w:sz w:val="20"/>
                <w:szCs w:val="20"/>
                <w:lang w:val="en-US"/>
              </w:rPr>
              <w:t xml:space="preserve">Market-to-Book is </w:t>
            </w:r>
            <w:r>
              <w:rPr>
                <w:rFonts w:ascii="Aptos" w:hAnsi="Aptos"/>
                <w:color w:val="1F1F1F"/>
                <w:sz w:val="20"/>
                <w:szCs w:val="20"/>
                <w:lang w:val="en-US"/>
              </w:rPr>
              <w:t>the sum of the fiscal year-end market value of equity and book value of liabilities, divided by total assets.</w:t>
            </w:r>
          </w:p>
        </w:tc>
      </w:tr>
      <w:tr w:rsidR="00066F52" w14:paraId="2D62AD03" w14:textId="77777777" w:rsidTr="00EC088A">
        <w:trPr>
          <w:trHeight w:val="300"/>
        </w:trPr>
        <w:tc>
          <w:tcPr>
            <w:tcW w:w="710" w:type="pct"/>
            <w:tcBorders>
              <w:top w:val="nil"/>
              <w:left w:val="nil"/>
              <w:bottom w:val="nil"/>
              <w:right w:val="nil"/>
            </w:tcBorders>
            <w:shd w:val="clear" w:color="auto" w:fill="auto"/>
            <w:tcMar>
              <w:top w:w="0" w:type="dxa"/>
              <w:left w:w="15" w:type="dxa"/>
              <w:bottom w:w="0" w:type="dxa"/>
              <w:right w:w="15" w:type="dxa"/>
            </w:tcMar>
            <w:vAlign w:val="center"/>
            <w:hideMark/>
          </w:tcPr>
          <w:p w14:paraId="46234164" w14:textId="77777777" w:rsidR="00066F52" w:rsidRDefault="00066F52" w:rsidP="00066F52">
            <w:pPr>
              <w:spacing w:after="0"/>
              <w:jc w:val="both"/>
              <w:rPr>
                <w:rFonts w:ascii="Aptos" w:hAnsi="Aptos"/>
                <w:color w:val="000000"/>
                <w:sz w:val="20"/>
                <w:szCs w:val="20"/>
              </w:rPr>
            </w:pPr>
            <w:r>
              <w:rPr>
                <w:rFonts w:ascii="Aptos" w:hAnsi="Aptos"/>
                <w:color w:val="000000"/>
                <w:sz w:val="20"/>
                <w:szCs w:val="20"/>
                <w:lang w:val="en-US"/>
              </w:rPr>
              <w:t xml:space="preserve"> ROA</w:t>
            </w:r>
          </w:p>
        </w:tc>
        <w:tc>
          <w:tcPr>
            <w:tcW w:w="4290" w:type="pct"/>
            <w:tcBorders>
              <w:top w:val="nil"/>
              <w:left w:val="nil"/>
              <w:bottom w:val="nil"/>
              <w:right w:val="nil"/>
            </w:tcBorders>
            <w:shd w:val="clear" w:color="auto" w:fill="auto"/>
            <w:tcMar>
              <w:top w:w="0" w:type="dxa"/>
              <w:left w:w="15" w:type="dxa"/>
              <w:bottom w:w="0" w:type="dxa"/>
              <w:right w:w="15" w:type="dxa"/>
            </w:tcMar>
            <w:vAlign w:val="center"/>
            <w:hideMark/>
          </w:tcPr>
          <w:p w14:paraId="51907198" w14:textId="77777777" w:rsidR="00066F52" w:rsidRDefault="00066F52" w:rsidP="00066F52">
            <w:pPr>
              <w:spacing w:after="0"/>
              <w:jc w:val="both"/>
              <w:rPr>
                <w:rFonts w:ascii="Aptos" w:hAnsi="Aptos"/>
                <w:color w:val="000000"/>
                <w:sz w:val="20"/>
                <w:szCs w:val="20"/>
              </w:rPr>
            </w:pPr>
            <w:r>
              <w:rPr>
                <w:rFonts w:ascii="Aptos" w:hAnsi="Aptos"/>
                <w:color w:val="000000"/>
                <w:sz w:val="20"/>
                <w:szCs w:val="20"/>
                <w:lang w:val="en-US"/>
              </w:rPr>
              <w:t xml:space="preserve">Return on assets, </w:t>
            </w:r>
            <w:r>
              <w:rPr>
                <w:rFonts w:ascii="Aptos" w:hAnsi="Aptos"/>
                <w:color w:val="1F1F1F"/>
                <w:sz w:val="20"/>
                <w:szCs w:val="20"/>
                <w:lang w:val="en-US"/>
              </w:rPr>
              <w:t>Earnings before interest and taxes divided by total assets.</w:t>
            </w:r>
          </w:p>
        </w:tc>
      </w:tr>
      <w:tr w:rsidR="00066F52" w14:paraId="4D46F70E" w14:textId="77777777" w:rsidTr="00EC088A">
        <w:trPr>
          <w:trHeight w:val="300"/>
        </w:trPr>
        <w:tc>
          <w:tcPr>
            <w:tcW w:w="710" w:type="pct"/>
            <w:tcBorders>
              <w:top w:val="nil"/>
              <w:left w:val="nil"/>
              <w:bottom w:val="nil"/>
              <w:right w:val="nil"/>
            </w:tcBorders>
            <w:shd w:val="clear" w:color="auto" w:fill="auto"/>
            <w:tcMar>
              <w:top w:w="0" w:type="dxa"/>
              <w:left w:w="15" w:type="dxa"/>
              <w:bottom w:w="0" w:type="dxa"/>
              <w:right w:w="15" w:type="dxa"/>
            </w:tcMar>
            <w:vAlign w:val="center"/>
            <w:hideMark/>
          </w:tcPr>
          <w:p w14:paraId="3D9408EF" w14:textId="77777777" w:rsidR="00066F52" w:rsidRDefault="00066F52" w:rsidP="00066F52">
            <w:pPr>
              <w:spacing w:after="0"/>
              <w:jc w:val="both"/>
              <w:rPr>
                <w:rFonts w:ascii="Aptos" w:hAnsi="Aptos"/>
                <w:color w:val="000000"/>
                <w:sz w:val="20"/>
                <w:szCs w:val="20"/>
              </w:rPr>
            </w:pPr>
            <w:r>
              <w:rPr>
                <w:rFonts w:ascii="Aptos" w:hAnsi="Aptos"/>
                <w:color w:val="000000"/>
                <w:sz w:val="20"/>
                <w:szCs w:val="20"/>
                <w:lang w:val="en-US"/>
              </w:rPr>
              <w:t xml:space="preserve"> LOSS</w:t>
            </w:r>
          </w:p>
        </w:tc>
        <w:tc>
          <w:tcPr>
            <w:tcW w:w="4290" w:type="pct"/>
            <w:tcBorders>
              <w:top w:val="nil"/>
              <w:left w:val="nil"/>
              <w:bottom w:val="nil"/>
              <w:right w:val="nil"/>
            </w:tcBorders>
            <w:shd w:val="clear" w:color="auto" w:fill="auto"/>
            <w:tcMar>
              <w:top w:w="0" w:type="dxa"/>
              <w:left w:w="15" w:type="dxa"/>
              <w:bottom w:w="0" w:type="dxa"/>
              <w:right w:w="15" w:type="dxa"/>
            </w:tcMar>
            <w:vAlign w:val="center"/>
            <w:hideMark/>
          </w:tcPr>
          <w:p w14:paraId="73277F2E" w14:textId="15B57029" w:rsidR="00066F52" w:rsidRDefault="00066F52" w:rsidP="00066F52">
            <w:pPr>
              <w:spacing w:after="0"/>
              <w:jc w:val="both"/>
              <w:rPr>
                <w:rFonts w:ascii="Aptos" w:hAnsi="Aptos"/>
                <w:color w:val="000000"/>
                <w:sz w:val="20"/>
                <w:szCs w:val="20"/>
              </w:rPr>
            </w:pPr>
            <w:r>
              <w:rPr>
                <w:rFonts w:ascii="Aptos" w:hAnsi="Aptos"/>
                <w:color w:val="000000"/>
                <w:sz w:val="20"/>
                <w:szCs w:val="20"/>
                <w:lang w:val="en-US"/>
              </w:rPr>
              <w:t>Loss, a dummy variable of value 1, is assigned if the firm reports a negative earning, 0 otherwise.</w:t>
            </w:r>
          </w:p>
        </w:tc>
      </w:tr>
      <w:tr w:rsidR="00066F52" w14:paraId="4B178954" w14:textId="77777777" w:rsidTr="00EC088A">
        <w:trPr>
          <w:trHeight w:val="300"/>
        </w:trPr>
        <w:tc>
          <w:tcPr>
            <w:tcW w:w="710" w:type="pct"/>
            <w:tcBorders>
              <w:top w:val="nil"/>
              <w:left w:val="nil"/>
              <w:bottom w:val="nil"/>
              <w:right w:val="nil"/>
            </w:tcBorders>
            <w:shd w:val="clear" w:color="auto" w:fill="auto"/>
            <w:tcMar>
              <w:top w:w="0" w:type="dxa"/>
              <w:left w:w="15" w:type="dxa"/>
              <w:bottom w:w="0" w:type="dxa"/>
              <w:right w:w="15" w:type="dxa"/>
            </w:tcMar>
            <w:vAlign w:val="center"/>
            <w:hideMark/>
          </w:tcPr>
          <w:p w14:paraId="3680AAEE" w14:textId="77777777" w:rsidR="00066F52" w:rsidRDefault="00066F52" w:rsidP="00066F52">
            <w:pPr>
              <w:spacing w:after="0"/>
              <w:jc w:val="both"/>
              <w:rPr>
                <w:rFonts w:ascii="Aptos" w:hAnsi="Aptos"/>
                <w:color w:val="000000"/>
                <w:sz w:val="20"/>
                <w:szCs w:val="20"/>
              </w:rPr>
            </w:pPr>
            <w:r>
              <w:rPr>
                <w:rFonts w:ascii="Aptos" w:hAnsi="Aptos"/>
                <w:color w:val="000000"/>
                <w:sz w:val="20"/>
                <w:szCs w:val="20"/>
                <w:lang w:val="en-US"/>
              </w:rPr>
              <w:t xml:space="preserve"> BODSIZE</w:t>
            </w:r>
          </w:p>
        </w:tc>
        <w:tc>
          <w:tcPr>
            <w:tcW w:w="4290" w:type="pct"/>
            <w:tcBorders>
              <w:top w:val="nil"/>
              <w:left w:val="nil"/>
              <w:bottom w:val="nil"/>
              <w:right w:val="nil"/>
            </w:tcBorders>
            <w:shd w:val="clear" w:color="auto" w:fill="auto"/>
            <w:tcMar>
              <w:top w:w="0" w:type="dxa"/>
              <w:left w:w="15" w:type="dxa"/>
              <w:bottom w:w="0" w:type="dxa"/>
              <w:right w:w="15" w:type="dxa"/>
            </w:tcMar>
            <w:vAlign w:val="center"/>
            <w:hideMark/>
          </w:tcPr>
          <w:p w14:paraId="012A33F2" w14:textId="627186CF" w:rsidR="00066F52" w:rsidRDefault="00066F52" w:rsidP="00066F52">
            <w:pPr>
              <w:spacing w:after="0"/>
              <w:jc w:val="both"/>
              <w:rPr>
                <w:rFonts w:ascii="Aptos" w:hAnsi="Aptos"/>
                <w:color w:val="000000"/>
                <w:sz w:val="20"/>
                <w:szCs w:val="20"/>
              </w:rPr>
            </w:pPr>
            <w:r>
              <w:rPr>
                <w:rFonts w:ascii="Aptos" w:hAnsi="Aptos"/>
                <w:color w:val="000000"/>
                <w:sz w:val="20"/>
                <w:szCs w:val="20"/>
              </w:rPr>
              <w:t>Board size is the total number of members on the board.</w:t>
            </w:r>
          </w:p>
        </w:tc>
      </w:tr>
      <w:tr w:rsidR="00066F52" w14:paraId="680A5D5E" w14:textId="77777777" w:rsidTr="00EC088A">
        <w:trPr>
          <w:trHeight w:val="300"/>
        </w:trPr>
        <w:tc>
          <w:tcPr>
            <w:tcW w:w="710" w:type="pct"/>
            <w:tcBorders>
              <w:top w:val="nil"/>
              <w:left w:val="nil"/>
              <w:bottom w:val="nil"/>
              <w:right w:val="nil"/>
            </w:tcBorders>
            <w:shd w:val="clear" w:color="auto" w:fill="auto"/>
            <w:tcMar>
              <w:top w:w="0" w:type="dxa"/>
              <w:left w:w="15" w:type="dxa"/>
              <w:bottom w:w="0" w:type="dxa"/>
              <w:right w:w="15" w:type="dxa"/>
            </w:tcMar>
            <w:vAlign w:val="center"/>
            <w:hideMark/>
          </w:tcPr>
          <w:p w14:paraId="60FC411E" w14:textId="77777777" w:rsidR="00066F52" w:rsidRDefault="00066F52" w:rsidP="00066F52">
            <w:pPr>
              <w:spacing w:after="0"/>
              <w:jc w:val="both"/>
              <w:rPr>
                <w:rFonts w:ascii="Aptos" w:hAnsi="Aptos"/>
                <w:color w:val="000000"/>
                <w:sz w:val="20"/>
                <w:szCs w:val="20"/>
              </w:rPr>
            </w:pPr>
            <w:r>
              <w:rPr>
                <w:rFonts w:ascii="Aptos" w:hAnsi="Aptos"/>
                <w:color w:val="000000"/>
                <w:sz w:val="20"/>
                <w:szCs w:val="20"/>
                <w:lang w:val="en-US"/>
              </w:rPr>
              <w:t xml:space="preserve"> INDPER</w:t>
            </w:r>
          </w:p>
        </w:tc>
        <w:tc>
          <w:tcPr>
            <w:tcW w:w="4290" w:type="pct"/>
            <w:tcBorders>
              <w:top w:val="nil"/>
              <w:left w:val="nil"/>
              <w:bottom w:val="nil"/>
              <w:right w:val="nil"/>
            </w:tcBorders>
            <w:shd w:val="clear" w:color="auto" w:fill="auto"/>
            <w:tcMar>
              <w:top w:w="0" w:type="dxa"/>
              <w:left w:w="15" w:type="dxa"/>
              <w:bottom w:w="0" w:type="dxa"/>
              <w:right w:w="15" w:type="dxa"/>
            </w:tcMar>
            <w:vAlign w:val="center"/>
            <w:hideMark/>
          </w:tcPr>
          <w:p w14:paraId="485B0CE4" w14:textId="55161A5B" w:rsidR="00066F52" w:rsidRDefault="00066F52" w:rsidP="00066F52">
            <w:pPr>
              <w:spacing w:after="0"/>
              <w:jc w:val="both"/>
              <w:rPr>
                <w:rFonts w:ascii="Aptos" w:hAnsi="Aptos"/>
                <w:color w:val="000000"/>
                <w:sz w:val="20"/>
                <w:szCs w:val="20"/>
              </w:rPr>
            </w:pPr>
            <w:r>
              <w:rPr>
                <w:rFonts w:ascii="Aptos" w:hAnsi="Aptos"/>
                <w:color w:val="000000"/>
                <w:sz w:val="20"/>
                <w:szCs w:val="20"/>
                <w:lang w:val="en-US"/>
              </w:rPr>
              <w:t>Board independence, the proportion of independent directors to the total board size.</w:t>
            </w:r>
          </w:p>
        </w:tc>
      </w:tr>
      <w:tr w:rsidR="00066F52" w14:paraId="19B9EE19" w14:textId="77777777" w:rsidTr="00EC088A">
        <w:trPr>
          <w:trHeight w:val="540"/>
        </w:trPr>
        <w:tc>
          <w:tcPr>
            <w:tcW w:w="710" w:type="pct"/>
            <w:tcBorders>
              <w:top w:val="nil"/>
              <w:left w:val="nil"/>
              <w:bottom w:val="nil"/>
              <w:right w:val="nil"/>
            </w:tcBorders>
            <w:shd w:val="clear" w:color="auto" w:fill="auto"/>
            <w:tcMar>
              <w:top w:w="0" w:type="dxa"/>
              <w:left w:w="15" w:type="dxa"/>
              <w:bottom w:w="0" w:type="dxa"/>
              <w:right w:w="15" w:type="dxa"/>
            </w:tcMar>
            <w:vAlign w:val="center"/>
            <w:hideMark/>
          </w:tcPr>
          <w:p w14:paraId="70ACD77B" w14:textId="77777777" w:rsidR="00066F52" w:rsidRDefault="00066F52" w:rsidP="00066F52">
            <w:pPr>
              <w:spacing w:after="0"/>
              <w:jc w:val="both"/>
              <w:rPr>
                <w:rFonts w:ascii="Aptos" w:hAnsi="Aptos"/>
                <w:color w:val="000000"/>
                <w:sz w:val="20"/>
                <w:szCs w:val="20"/>
              </w:rPr>
            </w:pPr>
            <w:r>
              <w:rPr>
                <w:rFonts w:ascii="Aptos" w:hAnsi="Aptos"/>
                <w:color w:val="000000"/>
                <w:sz w:val="20"/>
                <w:szCs w:val="20"/>
                <w:lang w:val="en-US"/>
              </w:rPr>
              <w:t xml:space="preserve"> BLOCK</w:t>
            </w:r>
          </w:p>
        </w:tc>
        <w:tc>
          <w:tcPr>
            <w:tcW w:w="4290" w:type="pct"/>
            <w:tcBorders>
              <w:top w:val="nil"/>
              <w:left w:val="nil"/>
              <w:bottom w:val="nil"/>
              <w:right w:val="nil"/>
            </w:tcBorders>
            <w:shd w:val="clear" w:color="auto" w:fill="auto"/>
            <w:tcMar>
              <w:top w:w="0" w:type="dxa"/>
              <w:left w:w="15" w:type="dxa"/>
              <w:bottom w:w="0" w:type="dxa"/>
              <w:right w:w="15" w:type="dxa"/>
            </w:tcMar>
            <w:vAlign w:val="center"/>
            <w:hideMark/>
          </w:tcPr>
          <w:p w14:paraId="31D37EF3" w14:textId="77777777" w:rsidR="00066F52" w:rsidRDefault="00066F52" w:rsidP="00066F52">
            <w:pPr>
              <w:spacing w:after="0"/>
              <w:jc w:val="both"/>
              <w:rPr>
                <w:rFonts w:ascii="Aptos" w:hAnsi="Aptos"/>
                <w:color w:val="000000"/>
                <w:sz w:val="20"/>
                <w:szCs w:val="20"/>
              </w:rPr>
            </w:pPr>
            <w:r>
              <w:rPr>
                <w:rFonts w:ascii="Aptos" w:hAnsi="Aptos"/>
                <w:color w:val="000000"/>
                <w:sz w:val="20"/>
                <w:szCs w:val="20"/>
              </w:rPr>
              <w:t>Blockholder 50%, dummy variable that takes the value of 1 if a single shareholder holds at least 50% of the common shares outstanding, and 0 otherwise</w:t>
            </w:r>
          </w:p>
        </w:tc>
      </w:tr>
      <w:tr w:rsidR="00066F52" w14:paraId="1BF3B25B" w14:textId="77777777" w:rsidTr="00EC088A">
        <w:trPr>
          <w:trHeight w:val="2430"/>
        </w:trPr>
        <w:tc>
          <w:tcPr>
            <w:tcW w:w="710" w:type="pct"/>
            <w:tcBorders>
              <w:top w:val="nil"/>
              <w:left w:val="nil"/>
              <w:bottom w:val="nil"/>
              <w:right w:val="nil"/>
            </w:tcBorders>
            <w:shd w:val="clear" w:color="auto" w:fill="auto"/>
            <w:tcMar>
              <w:top w:w="0" w:type="dxa"/>
              <w:left w:w="15" w:type="dxa"/>
              <w:bottom w:w="0" w:type="dxa"/>
              <w:right w:w="15" w:type="dxa"/>
            </w:tcMar>
            <w:vAlign w:val="center"/>
            <w:hideMark/>
          </w:tcPr>
          <w:p w14:paraId="0CEFE2F1" w14:textId="77777777" w:rsidR="00066F52" w:rsidRDefault="00066F52" w:rsidP="00066F52">
            <w:pPr>
              <w:spacing w:after="0"/>
              <w:jc w:val="both"/>
              <w:rPr>
                <w:rFonts w:ascii="Aptos" w:hAnsi="Aptos"/>
                <w:color w:val="000000"/>
                <w:sz w:val="20"/>
                <w:szCs w:val="20"/>
              </w:rPr>
            </w:pPr>
            <w:r>
              <w:rPr>
                <w:rFonts w:ascii="Aptos" w:hAnsi="Aptos"/>
                <w:color w:val="000000"/>
                <w:sz w:val="20"/>
                <w:szCs w:val="20"/>
                <w:lang w:val="en-US"/>
              </w:rPr>
              <w:t xml:space="preserve"> ZSCORE</w:t>
            </w:r>
          </w:p>
        </w:tc>
        <w:tc>
          <w:tcPr>
            <w:tcW w:w="4290" w:type="pct"/>
            <w:tcBorders>
              <w:top w:val="nil"/>
              <w:left w:val="nil"/>
              <w:bottom w:val="nil"/>
              <w:right w:val="nil"/>
            </w:tcBorders>
            <w:shd w:val="clear" w:color="auto" w:fill="auto"/>
            <w:tcMar>
              <w:top w:w="0" w:type="dxa"/>
              <w:left w:w="15" w:type="dxa"/>
              <w:bottom w:w="0" w:type="dxa"/>
              <w:right w:w="15" w:type="dxa"/>
            </w:tcMar>
            <w:vAlign w:val="center"/>
            <w:hideMark/>
          </w:tcPr>
          <w:p w14:paraId="63B78C2D" w14:textId="77777777" w:rsidR="00066F52" w:rsidRDefault="00066F52" w:rsidP="00066F52">
            <w:pPr>
              <w:spacing w:after="0"/>
              <w:jc w:val="both"/>
              <w:rPr>
                <w:rFonts w:ascii="Aptos" w:hAnsi="Aptos"/>
                <w:color w:val="000000"/>
                <w:sz w:val="20"/>
                <w:szCs w:val="20"/>
                <w:lang w:val="en-US"/>
              </w:rPr>
            </w:pPr>
            <w:r>
              <w:rPr>
                <w:rFonts w:ascii="Aptos" w:hAnsi="Aptos"/>
                <w:color w:val="000000"/>
                <w:sz w:val="20"/>
                <w:szCs w:val="20"/>
                <w:lang w:val="en-US"/>
              </w:rPr>
              <w:t>Z-Score, a composite score for measuring a firm’s financial risk, is measured following the methodology of Altman (1968). Using the following formula:</w:t>
            </w:r>
          </w:p>
          <w:p w14:paraId="63FE9BCF" w14:textId="77777777" w:rsidR="00066F52" w:rsidRDefault="00066F52" w:rsidP="00066F52">
            <w:pPr>
              <w:spacing w:after="0"/>
              <w:jc w:val="both"/>
              <w:rPr>
                <w:rFonts w:ascii="Aptos" w:hAnsi="Aptos"/>
                <w:color w:val="000000"/>
                <w:sz w:val="20"/>
                <w:szCs w:val="20"/>
                <w:lang w:val="en-US"/>
              </w:rPr>
            </w:pPr>
            <w:r>
              <w:rPr>
                <w:rFonts w:ascii="Aptos" w:hAnsi="Aptos"/>
                <w:i/>
                <w:iCs/>
                <w:color w:val="000000"/>
                <w:sz w:val="20"/>
                <w:szCs w:val="20"/>
                <w:lang w:val="en-US"/>
              </w:rPr>
              <w:t xml:space="preserve">Z-score </w:t>
            </w:r>
            <w:r>
              <w:rPr>
                <w:rFonts w:ascii="Aptos" w:hAnsi="Aptos"/>
                <w:color w:val="000000"/>
                <w:sz w:val="20"/>
                <w:szCs w:val="20"/>
                <w:lang w:val="en-US"/>
              </w:rPr>
              <w:t>= (0.012*X1)+(0.014*X2)+(0.033*X3)+(0.006*X4)+(0.999*X5).</w:t>
            </w:r>
          </w:p>
          <w:p w14:paraId="69E1F151" w14:textId="57676EF3" w:rsidR="00066F52" w:rsidRDefault="00066F52" w:rsidP="00066F52">
            <w:pPr>
              <w:spacing w:after="0"/>
              <w:jc w:val="both"/>
              <w:rPr>
                <w:rFonts w:ascii="Aptos" w:hAnsi="Aptos"/>
                <w:color w:val="000000"/>
                <w:sz w:val="20"/>
                <w:szCs w:val="20"/>
              </w:rPr>
            </w:pPr>
            <w:r>
              <w:rPr>
                <w:rFonts w:ascii="Aptos" w:hAnsi="Aptos"/>
                <w:color w:val="000000"/>
                <w:sz w:val="20"/>
                <w:szCs w:val="20"/>
                <w:lang w:val="en-US"/>
              </w:rPr>
              <w:t>where X1 is the working capital/total assets; X2 is retained earnings/total assets; X3 is EBIT/total assets; X4 is market capitalization/total liabilities; X5 is sales/total assets. Using 2.67 and 1.81 as critical values to calculate the range of the sample score. The standard of judgment is that Z-score&gt;2.67 means a good financial situation with a low possibility of bankruptcy, Z-score&lt;1.81 means a financial situation with a lurking bankruptcy crisis, and 1.81&lt;Z-score&lt;2.67 is the area indicating that the firm's financial situation is extremely unstable, with a high likelihood of financial distress.</w:t>
            </w:r>
          </w:p>
        </w:tc>
      </w:tr>
      <w:tr w:rsidR="00066F52" w14:paraId="307BAB69" w14:textId="77777777" w:rsidTr="00EC088A">
        <w:trPr>
          <w:trHeight w:val="540"/>
        </w:trPr>
        <w:tc>
          <w:tcPr>
            <w:tcW w:w="710" w:type="pct"/>
            <w:tcBorders>
              <w:top w:val="nil"/>
              <w:left w:val="nil"/>
              <w:bottom w:val="nil"/>
              <w:right w:val="nil"/>
            </w:tcBorders>
            <w:shd w:val="clear" w:color="auto" w:fill="auto"/>
            <w:tcMar>
              <w:top w:w="0" w:type="dxa"/>
              <w:left w:w="15" w:type="dxa"/>
              <w:bottom w:w="0" w:type="dxa"/>
              <w:right w:w="15" w:type="dxa"/>
            </w:tcMar>
            <w:vAlign w:val="center"/>
            <w:hideMark/>
          </w:tcPr>
          <w:p w14:paraId="6F0DFF2F" w14:textId="77777777" w:rsidR="00066F52" w:rsidRDefault="00066F52" w:rsidP="00066F52">
            <w:pPr>
              <w:spacing w:after="0"/>
              <w:jc w:val="both"/>
              <w:rPr>
                <w:rFonts w:ascii="Aptos" w:hAnsi="Aptos"/>
                <w:color w:val="000000"/>
                <w:sz w:val="20"/>
                <w:szCs w:val="20"/>
              </w:rPr>
            </w:pPr>
            <w:r>
              <w:rPr>
                <w:rFonts w:ascii="Aptos" w:hAnsi="Aptos"/>
                <w:color w:val="000000"/>
                <w:sz w:val="20"/>
                <w:szCs w:val="20"/>
                <w:lang w:val="en-US"/>
              </w:rPr>
              <w:t xml:space="preserve"> AUDOPIN</w:t>
            </w:r>
          </w:p>
        </w:tc>
        <w:tc>
          <w:tcPr>
            <w:tcW w:w="4290" w:type="pct"/>
            <w:tcBorders>
              <w:top w:val="nil"/>
              <w:left w:val="nil"/>
              <w:bottom w:val="nil"/>
              <w:right w:val="nil"/>
            </w:tcBorders>
            <w:shd w:val="clear" w:color="auto" w:fill="auto"/>
            <w:tcMar>
              <w:top w:w="0" w:type="dxa"/>
              <w:left w:w="15" w:type="dxa"/>
              <w:bottom w:w="0" w:type="dxa"/>
              <w:right w:w="15" w:type="dxa"/>
            </w:tcMar>
            <w:vAlign w:val="center"/>
            <w:hideMark/>
          </w:tcPr>
          <w:p w14:paraId="07039BC6" w14:textId="4ED46660" w:rsidR="00066F52" w:rsidRDefault="00066F52" w:rsidP="00066F52">
            <w:pPr>
              <w:spacing w:after="0"/>
              <w:jc w:val="both"/>
              <w:rPr>
                <w:rFonts w:ascii="Aptos" w:hAnsi="Aptos"/>
                <w:color w:val="000000"/>
                <w:sz w:val="20"/>
                <w:szCs w:val="20"/>
              </w:rPr>
            </w:pPr>
            <w:r>
              <w:rPr>
                <w:rFonts w:ascii="Aptos" w:hAnsi="Aptos"/>
                <w:color w:val="000000"/>
                <w:sz w:val="20"/>
                <w:szCs w:val="20"/>
                <w:lang w:val="en-US"/>
              </w:rPr>
              <w:t>Audit Opinion is a dummy variable equal to 1 if the audit opinion is a standard unqualified audit opinion and 0 otherwise.</w:t>
            </w:r>
          </w:p>
        </w:tc>
      </w:tr>
      <w:tr w:rsidR="00066F52" w14:paraId="04A45B86" w14:textId="77777777" w:rsidTr="00EC088A">
        <w:trPr>
          <w:trHeight w:val="540"/>
        </w:trPr>
        <w:tc>
          <w:tcPr>
            <w:tcW w:w="710" w:type="pct"/>
            <w:tcBorders>
              <w:top w:val="nil"/>
              <w:left w:val="nil"/>
              <w:bottom w:val="nil"/>
              <w:right w:val="nil"/>
            </w:tcBorders>
            <w:shd w:val="clear" w:color="auto" w:fill="auto"/>
            <w:tcMar>
              <w:top w:w="0" w:type="dxa"/>
              <w:left w:w="15" w:type="dxa"/>
              <w:bottom w:w="0" w:type="dxa"/>
              <w:right w:w="15" w:type="dxa"/>
            </w:tcMar>
            <w:vAlign w:val="center"/>
            <w:hideMark/>
          </w:tcPr>
          <w:p w14:paraId="136BA2A1" w14:textId="77777777" w:rsidR="00066F52" w:rsidRDefault="00066F52" w:rsidP="00066F52">
            <w:pPr>
              <w:spacing w:after="0"/>
              <w:jc w:val="both"/>
              <w:rPr>
                <w:rFonts w:ascii="Aptos" w:hAnsi="Aptos"/>
                <w:color w:val="000000"/>
                <w:sz w:val="20"/>
                <w:szCs w:val="20"/>
              </w:rPr>
            </w:pPr>
            <w:r>
              <w:rPr>
                <w:rFonts w:ascii="Aptos" w:hAnsi="Aptos"/>
                <w:color w:val="000000"/>
                <w:sz w:val="20"/>
                <w:szCs w:val="20"/>
                <w:lang w:val="en-US"/>
              </w:rPr>
              <w:t xml:space="preserve"> BIG4</w:t>
            </w:r>
          </w:p>
        </w:tc>
        <w:tc>
          <w:tcPr>
            <w:tcW w:w="4290" w:type="pct"/>
            <w:tcBorders>
              <w:top w:val="nil"/>
              <w:left w:val="nil"/>
              <w:bottom w:val="nil"/>
              <w:right w:val="nil"/>
            </w:tcBorders>
            <w:shd w:val="clear" w:color="auto" w:fill="auto"/>
            <w:tcMar>
              <w:top w:w="0" w:type="dxa"/>
              <w:left w:w="15" w:type="dxa"/>
              <w:bottom w:w="0" w:type="dxa"/>
              <w:right w:w="15" w:type="dxa"/>
            </w:tcMar>
            <w:vAlign w:val="center"/>
            <w:hideMark/>
          </w:tcPr>
          <w:p w14:paraId="234AB8E8" w14:textId="02A29C59" w:rsidR="00066F52" w:rsidRDefault="00066F52" w:rsidP="00066F52">
            <w:pPr>
              <w:spacing w:after="0"/>
              <w:jc w:val="both"/>
              <w:rPr>
                <w:rFonts w:ascii="Aptos" w:hAnsi="Aptos"/>
                <w:color w:val="1F1F1F"/>
                <w:sz w:val="20"/>
                <w:szCs w:val="20"/>
              </w:rPr>
            </w:pPr>
            <w:r>
              <w:rPr>
                <w:rFonts w:ascii="Aptos" w:hAnsi="Aptos"/>
                <w:color w:val="1F1F1F"/>
                <w:sz w:val="20"/>
                <w:szCs w:val="20"/>
              </w:rPr>
              <w:t>A dummy variable equals one if the firm employed a big-five accounting firm as the auditor in a year and zero otherwise.</w:t>
            </w:r>
          </w:p>
        </w:tc>
      </w:tr>
      <w:tr w:rsidR="00066F52" w14:paraId="26658A3A" w14:textId="77777777" w:rsidTr="00EC088A">
        <w:trPr>
          <w:trHeight w:val="600"/>
        </w:trPr>
        <w:tc>
          <w:tcPr>
            <w:tcW w:w="710" w:type="pct"/>
            <w:tcBorders>
              <w:top w:val="nil"/>
              <w:left w:val="nil"/>
              <w:bottom w:val="nil"/>
              <w:right w:val="nil"/>
            </w:tcBorders>
            <w:shd w:val="clear" w:color="auto" w:fill="auto"/>
            <w:tcMar>
              <w:top w:w="0" w:type="dxa"/>
              <w:left w:w="15" w:type="dxa"/>
              <w:bottom w:w="0" w:type="dxa"/>
              <w:right w:w="15" w:type="dxa"/>
            </w:tcMar>
            <w:vAlign w:val="center"/>
            <w:hideMark/>
          </w:tcPr>
          <w:p w14:paraId="3057E2D8" w14:textId="77777777" w:rsidR="00066F52" w:rsidRDefault="00066F52" w:rsidP="00066F52">
            <w:pPr>
              <w:spacing w:after="0"/>
              <w:jc w:val="both"/>
              <w:rPr>
                <w:rFonts w:ascii="Aptos" w:hAnsi="Aptos"/>
                <w:color w:val="000000"/>
                <w:sz w:val="20"/>
                <w:szCs w:val="20"/>
              </w:rPr>
            </w:pPr>
            <w:r>
              <w:rPr>
                <w:rFonts w:ascii="Aptos" w:hAnsi="Aptos"/>
                <w:color w:val="000000"/>
                <w:sz w:val="20"/>
                <w:szCs w:val="20"/>
                <w:lang w:val="en-US"/>
              </w:rPr>
              <w:t xml:space="preserve"> LN_PREMIUM</w:t>
            </w:r>
          </w:p>
        </w:tc>
        <w:tc>
          <w:tcPr>
            <w:tcW w:w="4290" w:type="pct"/>
            <w:tcBorders>
              <w:top w:val="nil"/>
              <w:left w:val="nil"/>
              <w:bottom w:val="nil"/>
              <w:right w:val="nil"/>
            </w:tcBorders>
            <w:shd w:val="clear" w:color="auto" w:fill="auto"/>
            <w:tcMar>
              <w:top w:w="0" w:type="dxa"/>
              <w:left w:w="15" w:type="dxa"/>
              <w:bottom w:w="0" w:type="dxa"/>
              <w:right w:w="15" w:type="dxa"/>
            </w:tcMar>
            <w:vAlign w:val="center"/>
            <w:hideMark/>
          </w:tcPr>
          <w:p w14:paraId="36A65707" w14:textId="61F09F3C" w:rsidR="00066F52" w:rsidRDefault="00066F52" w:rsidP="00066F52">
            <w:pPr>
              <w:spacing w:after="0"/>
              <w:jc w:val="both"/>
              <w:rPr>
                <w:rFonts w:ascii="Aptos" w:hAnsi="Aptos"/>
                <w:color w:val="1F1F1F"/>
                <w:sz w:val="20"/>
                <w:szCs w:val="20"/>
              </w:rPr>
            </w:pPr>
            <w:r>
              <w:rPr>
                <w:rFonts w:ascii="Aptos" w:hAnsi="Aptos"/>
                <w:color w:val="1F1F1F"/>
                <w:sz w:val="20"/>
                <w:szCs w:val="20"/>
              </w:rPr>
              <w:t>Natural logarithm of the coverage limit (</w:t>
            </w:r>
            <w:r w:rsidRPr="00066F52">
              <w:rPr>
                <w:rFonts w:asciiTheme="majorHAnsi" w:hAnsiTheme="majorHAnsi"/>
                <w:color w:val="1F1F1F"/>
                <w:sz w:val="20"/>
                <w:szCs w:val="20"/>
              </w:rPr>
              <w:t>in C</w:t>
            </w:r>
            <w:r w:rsidRPr="00066F52">
              <w:rPr>
                <w:rStyle w:val="cf01"/>
                <w:rFonts w:asciiTheme="majorHAnsi" w:hAnsiTheme="majorHAnsi"/>
              </w:rPr>
              <w:t>￥</w:t>
            </w:r>
            <w:r w:rsidRPr="00066F52">
              <w:rPr>
                <w:rFonts w:asciiTheme="majorHAnsi" w:hAnsiTheme="majorHAnsi"/>
                <w:color w:val="1F1F1F"/>
                <w:sz w:val="20"/>
                <w:szCs w:val="20"/>
              </w:rPr>
              <w:t>m</w:t>
            </w:r>
            <w:r>
              <w:rPr>
                <w:rFonts w:asciiTheme="majorHAnsi" w:hAnsiTheme="majorHAnsi"/>
                <w:color w:val="1F1F1F"/>
                <w:sz w:val="20"/>
                <w:szCs w:val="20"/>
              </w:rPr>
              <w:t>ln.</w:t>
            </w:r>
            <w:r w:rsidRPr="00066F52">
              <w:rPr>
                <w:rFonts w:asciiTheme="majorHAnsi" w:hAnsiTheme="majorHAnsi"/>
                <w:color w:val="1F1F1F"/>
                <w:sz w:val="20"/>
                <w:szCs w:val="20"/>
              </w:rPr>
              <w:t>, RMB</w:t>
            </w:r>
            <w:r>
              <w:rPr>
                <w:rFonts w:ascii="Aptos" w:hAnsi="Aptos" w:cs="Calibri"/>
                <w:color w:val="000000"/>
                <w:sz w:val="20"/>
                <w:szCs w:val="20"/>
              </w:rPr>
              <w:t>) on the personal coverage portion of the D&amp;O insurance policy.</w:t>
            </w:r>
          </w:p>
        </w:tc>
      </w:tr>
      <w:tr w:rsidR="00066F52" w14:paraId="24304A71" w14:textId="77777777" w:rsidTr="00EC088A">
        <w:trPr>
          <w:trHeight w:val="540"/>
        </w:trPr>
        <w:tc>
          <w:tcPr>
            <w:tcW w:w="710" w:type="pct"/>
            <w:tcBorders>
              <w:top w:val="nil"/>
              <w:left w:val="nil"/>
              <w:bottom w:val="nil"/>
              <w:right w:val="nil"/>
            </w:tcBorders>
            <w:shd w:val="clear" w:color="auto" w:fill="auto"/>
            <w:tcMar>
              <w:top w:w="0" w:type="dxa"/>
              <w:left w:w="15" w:type="dxa"/>
              <w:bottom w:w="0" w:type="dxa"/>
              <w:right w:w="15" w:type="dxa"/>
            </w:tcMar>
            <w:vAlign w:val="center"/>
            <w:hideMark/>
          </w:tcPr>
          <w:p w14:paraId="20748F04" w14:textId="77777777" w:rsidR="00066F52" w:rsidRDefault="00066F52" w:rsidP="00066F52">
            <w:pPr>
              <w:spacing w:after="0"/>
              <w:jc w:val="both"/>
              <w:rPr>
                <w:rFonts w:ascii="Aptos" w:hAnsi="Aptos"/>
                <w:color w:val="000000"/>
                <w:sz w:val="20"/>
                <w:szCs w:val="20"/>
              </w:rPr>
            </w:pPr>
            <w:r>
              <w:rPr>
                <w:rFonts w:ascii="Aptos" w:hAnsi="Aptos"/>
                <w:color w:val="000000"/>
                <w:sz w:val="20"/>
                <w:szCs w:val="20"/>
                <w:lang w:val="en-US"/>
              </w:rPr>
              <w:t xml:space="preserve"> CEOTEN</w:t>
            </w:r>
          </w:p>
        </w:tc>
        <w:tc>
          <w:tcPr>
            <w:tcW w:w="4290" w:type="pct"/>
            <w:tcBorders>
              <w:top w:val="nil"/>
              <w:left w:val="nil"/>
              <w:bottom w:val="nil"/>
              <w:right w:val="nil"/>
            </w:tcBorders>
            <w:shd w:val="clear" w:color="auto" w:fill="auto"/>
            <w:tcMar>
              <w:top w:w="0" w:type="dxa"/>
              <w:left w:w="15" w:type="dxa"/>
              <w:bottom w:w="0" w:type="dxa"/>
              <w:right w:w="15" w:type="dxa"/>
            </w:tcMar>
            <w:vAlign w:val="center"/>
            <w:hideMark/>
          </w:tcPr>
          <w:p w14:paraId="329F4BEB" w14:textId="4FD097F3" w:rsidR="00066F52" w:rsidRDefault="00066F52" w:rsidP="00066F52">
            <w:pPr>
              <w:spacing w:after="0"/>
              <w:jc w:val="both"/>
              <w:rPr>
                <w:rFonts w:ascii="Aptos" w:hAnsi="Aptos"/>
                <w:color w:val="000000"/>
                <w:sz w:val="20"/>
                <w:szCs w:val="20"/>
              </w:rPr>
            </w:pPr>
            <w:r>
              <w:rPr>
                <w:rFonts w:ascii="Aptos" w:hAnsi="Aptos"/>
                <w:color w:val="000000"/>
                <w:sz w:val="20"/>
                <w:szCs w:val="20"/>
                <w:lang w:val="en-US"/>
              </w:rPr>
              <w:t>CEO tenure, a dummy variable, is set to 1 if the CEO tenure is greater than the mean value and 0 otherwise.</w:t>
            </w:r>
          </w:p>
        </w:tc>
      </w:tr>
      <w:tr w:rsidR="00066F52" w14:paraId="7056DD0A" w14:textId="77777777" w:rsidTr="00EC088A">
        <w:trPr>
          <w:trHeight w:val="300"/>
        </w:trPr>
        <w:tc>
          <w:tcPr>
            <w:tcW w:w="710" w:type="pct"/>
            <w:tcBorders>
              <w:top w:val="nil"/>
              <w:left w:val="nil"/>
              <w:bottom w:val="nil"/>
              <w:right w:val="nil"/>
            </w:tcBorders>
            <w:shd w:val="clear" w:color="auto" w:fill="auto"/>
            <w:tcMar>
              <w:top w:w="0" w:type="dxa"/>
              <w:left w:w="15" w:type="dxa"/>
              <w:bottom w:w="0" w:type="dxa"/>
              <w:right w:w="15" w:type="dxa"/>
            </w:tcMar>
            <w:vAlign w:val="center"/>
            <w:hideMark/>
          </w:tcPr>
          <w:p w14:paraId="6BA4A33F" w14:textId="77777777" w:rsidR="00066F52" w:rsidRDefault="00066F52" w:rsidP="00066F52">
            <w:pPr>
              <w:spacing w:after="0"/>
              <w:jc w:val="both"/>
              <w:rPr>
                <w:rFonts w:ascii="Aptos" w:hAnsi="Aptos"/>
                <w:color w:val="000000"/>
                <w:sz w:val="20"/>
                <w:szCs w:val="20"/>
              </w:rPr>
            </w:pPr>
            <w:r>
              <w:rPr>
                <w:rFonts w:ascii="Aptos" w:hAnsi="Aptos"/>
                <w:color w:val="000000"/>
                <w:sz w:val="20"/>
                <w:szCs w:val="20"/>
                <w:lang w:val="en-US"/>
              </w:rPr>
              <w:t xml:space="preserve"> SOE</w:t>
            </w:r>
          </w:p>
        </w:tc>
        <w:tc>
          <w:tcPr>
            <w:tcW w:w="4290" w:type="pct"/>
            <w:tcBorders>
              <w:top w:val="nil"/>
              <w:left w:val="nil"/>
              <w:bottom w:val="nil"/>
              <w:right w:val="nil"/>
            </w:tcBorders>
            <w:shd w:val="clear" w:color="auto" w:fill="auto"/>
            <w:tcMar>
              <w:top w:w="0" w:type="dxa"/>
              <w:left w:w="15" w:type="dxa"/>
              <w:bottom w:w="0" w:type="dxa"/>
              <w:right w:w="15" w:type="dxa"/>
            </w:tcMar>
            <w:vAlign w:val="center"/>
            <w:hideMark/>
          </w:tcPr>
          <w:p w14:paraId="26178BB1" w14:textId="7D75C031" w:rsidR="00066F52" w:rsidRDefault="00066F52" w:rsidP="00066F52">
            <w:pPr>
              <w:spacing w:after="0"/>
              <w:jc w:val="both"/>
              <w:rPr>
                <w:rFonts w:ascii="Aptos" w:hAnsi="Aptos"/>
                <w:color w:val="000000"/>
                <w:sz w:val="20"/>
                <w:szCs w:val="20"/>
              </w:rPr>
            </w:pPr>
            <w:r>
              <w:rPr>
                <w:rFonts w:ascii="Aptos" w:hAnsi="Aptos"/>
                <w:color w:val="000000"/>
                <w:sz w:val="20"/>
                <w:szCs w:val="20"/>
              </w:rPr>
              <w:t xml:space="preserve">SOE, dummy variable set to 1 if state-owned or state-holding firms and 0 otherwise. </w:t>
            </w:r>
            <w:r>
              <w:rPr>
                <w:rFonts w:ascii="Aptos" w:hAnsi="Aptos"/>
                <w:i/>
                <w:iCs/>
                <w:color w:val="000000"/>
                <w:sz w:val="20"/>
                <w:szCs w:val="20"/>
              </w:rPr>
              <w:t xml:space="preserve">  </w:t>
            </w:r>
          </w:p>
        </w:tc>
      </w:tr>
      <w:tr w:rsidR="00066F52" w14:paraId="248CB15F" w14:textId="77777777" w:rsidTr="00EC088A">
        <w:trPr>
          <w:trHeight w:val="315"/>
        </w:trPr>
        <w:tc>
          <w:tcPr>
            <w:tcW w:w="710" w:type="pct"/>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4F6ABD5F" w14:textId="77777777" w:rsidR="00066F52" w:rsidRDefault="00066F52" w:rsidP="00066F52">
            <w:pPr>
              <w:spacing w:after="0"/>
              <w:jc w:val="both"/>
              <w:rPr>
                <w:rFonts w:ascii="Aptos" w:hAnsi="Aptos"/>
                <w:color w:val="000000"/>
                <w:sz w:val="20"/>
                <w:szCs w:val="20"/>
              </w:rPr>
            </w:pPr>
            <w:r>
              <w:rPr>
                <w:rFonts w:ascii="Aptos" w:hAnsi="Aptos"/>
                <w:color w:val="000000"/>
                <w:sz w:val="20"/>
                <w:szCs w:val="20"/>
                <w:lang w:val="en-US"/>
              </w:rPr>
              <w:t xml:space="preserve"> FFIRM</w:t>
            </w:r>
          </w:p>
        </w:tc>
        <w:tc>
          <w:tcPr>
            <w:tcW w:w="4290" w:type="pct"/>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4CEFBF5A" w14:textId="73547415" w:rsidR="00066F52" w:rsidRDefault="00066F52" w:rsidP="00066F52">
            <w:pPr>
              <w:spacing w:after="0"/>
              <w:jc w:val="both"/>
              <w:rPr>
                <w:rFonts w:ascii="Aptos" w:hAnsi="Aptos"/>
                <w:color w:val="000000"/>
                <w:sz w:val="20"/>
                <w:szCs w:val="20"/>
              </w:rPr>
            </w:pPr>
            <w:r>
              <w:rPr>
                <w:rFonts w:ascii="Aptos" w:hAnsi="Aptos"/>
                <w:color w:val="000000"/>
                <w:sz w:val="20"/>
                <w:szCs w:val="20"/>
              </w:rPr>
              <w:t>Family ﬁrm, dummy variable that is set to 1 if the ﬁrm is a family ﬁrm and 0 otherwise.</w:t>
            </w:r>
          </w:p>
        </w:tc>
      </w:tr>
    </w:tbl>
    <w:p w14:paraId="447D3C8A" w14:textId="77777777" w:rsidR="00282951" w:rsidRPr="00940614" w:rsidRDefault="00282951" w:rsidP="00282951">
      <w:pPr>
        <w:ind w:left="720"/>
        <w:rPr>
          <w:rFonts w:ascii="Aptos Display" w:hAnsi="Aptos Display"/>
          <w:lang w:val="en-US"/>
        </w:rPr>
      </w:pPr>
    </w:p>
    <w:p w14:paraId="1388485C" w14:textId="77777777" w:rsidR="0045231F" w:rsidRPr="00940614" w:rsidRDefault="0045231F">
      <w:pPr>
        <w:widowControl w:val="0"/>
        <w:autoSpaceDE w:val="0"/>
        <w:autoSpaceDN w:val="0"/>
        <w:adjustRightInd w:val="0"/>
        <w:spacing w:after="0" w:line="240" w:lineRule="auto"/>
        <w:rPr>
          <w:rFonts w:ascii="Aptos Display" w:hAnsi="Aptos Display"/>
          <w:b/>
          <w:bCs/>
          <w:kern w:val="0"/>
          <w:sz w:val="20"/>
          <w:szCs w:val="20"/>
          <w:lang w:val="en-US"/>
        </w:rPr>
      </w:pPr>
    </w:p>
    <w:p w14:paraId="6E4CBD2C" w14:textId="77777777" w:rsidR="00C23BD7" w:rsidRPr="00940614" w:rsidRDefault="0045231F" w:rsidP="00CC2028">
      <w:pPr>
        <w:widowControl w:val="0"/>
        <w:autoSpaceDE w:val="0"/>
        <w:autoSpaceDN w:val="0"/>
        <w:adjustRightInd w:val="0"/>
        <w:spacing w:after="0" w:line="240" w:lineRule="auto"/>
        <w:rPr>
          <w:rFonts w:ascii="Aptos Display" w:hAnsi="Aptos Display"/>
          <w:b/>
          <w:bCs/>
          <w:kern w:val="0"/>
          <w:sz w:val="20"/>
          <w:szCs w:val="20"/>
          <w:lang w:val="en-US"/>
        </w:rPr>
      </w:pPr>
      <w:r w:rsidRPr="00940614">
        <w:rPr>
          <w:rFonts w:ascii="Aptos Display" w:hAnsi="Aptos Display"/>
          <w:b/>
          <w:bCs/>
          <w:kern w:val="0"/>
          <w:sz w:val="20"/>
          <w:szCs w:val="20"/>
          <w:lang w:val="en-US"/>
        </w:rPr>
        <w:br w:type="page"/>
      </w:r>
    </w:p>
    <w:p w14:paraId="11023354" w14:textId="77777777" w:rsidR="00CC2028" w:rsidRPr="00940614" w:rsidRDefault="00CC2028">
      <w:pPr>
        <w:widowControl w:val="0"/>
        <w:autoSpaceDE w:val="0"/>
        <w:autoSpaceDN w:val="0"/>
        <w:adjustRightInd w:val="0"/>
        <w:spacing w:after="0" w:line="240" w:lineRule="auto"/>
        <w:rPr>
          <w:rFonts w:ascii="Aptos Display" w:hAnsi="Aptos Display"/>
          <w:b/>
          <w:bCs/>
          <w:kern w:val="0"/>
          <w:sz w:val="24"/>
          <w:szCs w:val="24"/>
          <w:lang w:val="en-US"/>
        </w:rPr>
      </w:pPr>
      <w:r w:rsidRPr="00CC2028">
        <w:rPr>
          <w:rFonts w:ascii="Aptos Display" w:hAnsi="Aptos Display"/>
          <w:b/>
          <w:bCs/>
          <w:kern w:val="0"/>
          <w:sz w:val="24"/>
          <w:szCs w:val="24"/>
          <w:lang w:val="en-US"/>
        </w:rPr>
        <w:t>Table 1:</w:t>
      </w:r>
      <w:r>
        <w:rPr>
          <w:rFonts w:ascii="Aptos Display" w:hAnsi="Aptos Display"/>
          <w:b/>
          <w:bCs/>
          <w:kern w:val="0"/>
          <w:sz w:val="24"/>
          <w:szCs w:val="24"/>
          <w:lang w:val="en-US"/>
        </w:rPr>
        <w:t xml:space="preserve"> </w:t>
      </w:r>
      <w:r w:rsidRPr="00CC2028">
        <w:rPr>
          <w:rFonts w:ascii="Aptos Display" w:hAnsi="Aptos Display"/>
          <w:b/>
          <w:bCs/>
          <w:kern w:val="0"/>
          <w:sz w:val="24"/>
          <w:szCs w:val="24"/>
          <w:lang w:val="en-US"/>
        </w:rPr>
        <w:t>Panel A – Sample selection procedure</w:t>
      </w:r>
    </w:p>
    <w:tbl>
      <w:tblPr>
        <w:tblW w:w="9180" w:type="dxa"/>
        <w:tblCellMar>
          <w:left w:w="0" w:type="dxa"/>
          <w:right w:w="0" w:type="dxa"/>
        </w:tblCellMar>
        <w:tblLook w:val="04A0" w:firstRow="1" w:lastRow="0" w:firstColumn="1" w:lastColumn="0" w:noHBand="0" w:noVBand="1"/>
      </w:tblPr>
      <w:tblGrid>
        <w:gridCol w:w="6113"/>
        <w:gridCol w:w="3067"/>
      </w:tblGrid>
      <w:tr w:rsidR="00CC2028" w14:paraId="631CDFCE" w14:textId="77777777" w:rsidTr="00CC2028">
        <w:trPr>
          <w:trHeight w:val="235"/>
        </w:trPr>
        <w:tc>
          <w:tcPr>
            <w:tcW w:w="6113" w:type="dxa"/>
            <w:tcBorders>
              <w:top w:val="single" w:sz="4" w:space="0" w:color="auto"/>
              <w:left w:val="nil"/>
              <w:bottom w:val="single" w:sz="8" w:space="0" w:color="auto"/>
              <w:right w:val="nil"/>
            </w:tcBorders>
            <w:shd w:val="clear" w:color="auto" w:fill="auto"/>
            <w:tcMar>
              <w:top w:w="15" w:type="dxa"/>
              <w:left w:w="15" w:type="dxa"/>
              <w:bottom w:w="0" w:type="dxa"/>
              <w:right w:w="15" w:type="dxa"/>
            </w:tcMar>
            <w:vAlign w:val="center"/>
            <w:hideMark/>
          </w:tcPr>
          <w:p w14:paraId="1C77D830" w14:textId="77777777" w:rsidR="00CC2028" w:rsidRDefault="00CC2028" w:rsidP="00CC2028">
            <w:pPr>
              <w:spacing w:after="0" w:line="240" w:lineRule="auto"/>
              <w:jc w:val="both"/>
              <w:rPr>
                <w:rFonts w:ascii="Aptos Display" w:hAnsi="Aptos Display"/>
                <w:b/>
                <w:bCs/>
                <w:color w:val="000000"/>
                <w:kern w:val="0"/>
              </w:rPr>
            </w:pPr>
            <w:r>
              <w:rPr>
                <w:rFonts w:ascii="Aptos Display" w:hAnsi="Aptos Display"/>
                <w:b/>
                <w:bCs/>
                <w:color w:val="000000"/>
                <w:lang w:val="en-US"/>
              </w:rPr>
              <w:t>Selection Process</w:t>
            </w:r>
          </w:p>
        </w:tc>
        <w:tc>
          <w:tcPr>
            <w:tcW w:w="3067" w:type="dxa"/>
            <w:tcBorders>
              <w:top w:val="single" w:sz="4" w:space="0" w:color="auto"/>
              <w:left w:val="nil"/>
              <w:bottom w:val="single" w:sz="8" w:space="0" w:color="auto"/>
              <w:right w:val="nil"/>
            </w:tcBorders>
            <w:shd w:val="clear" w:color="auto" w:fill="auto"/>
            <w:tcMar>
              <w:top w:w="15" w:type="dxa"/>
              <w:left w:w="15" w:type="dxa"/>
              <w:bottom w:w="0" w:type="dxa"/>
              <w:right w:w="15" w:type="dxa"/>
            </w:tcMar>
            <w:vAlign w:val="center"/>
            <w:hideMark/>
          </w:tcPr>
          <w:p w14:paraId="3CAD6588" w14:textId="77777777" w:rsidR="00CC2028" w:rsidRDefault="00CC2028" w:rsidP="00CC2028">
            <w:pPr>
              <w:spacing w:after="0"/>
              <w:jc w:val="right"/>
              <w:rPr>
                <w:rFonts w:ascii="Aptos Display" w:hAnsi="Aptos Display"/>
                <w:b/>
                <w:bCs/>
                <w:color w:val="000000"/>
              </w:rPr>
            </w:pPr>
            <w:r>
              <w:rPr>
                <w:rFonts w:ascii="Aptos Display" w:hAnsi="Aptos Display"/>
                <w:b/>
                <w:bCs/>
                <w:color w:val="000000"/>
                <w:lang w:val="en-US"/>
              </w:rPr>
              <w:t>Observations</w:t>
            </w:r>
          </w:p>
        </w:tc>
      </w:tr>
      <w:tr w:rsidR="00CC2028" w14:paraId="66C00F2B" w14:textId="77777777" w:rsidTr="00CC2028">
        <w:trPr>
          <w:trHeight w:val="404"/>
        </w:trPr>
        <w:tc>
          <w:tcPr>
            <w:tcW w:w="6113" w:type="dxa"/>
            <w:tcBorders>
              <w:top w:val="nil"/>
              <w:left w:val="nil"/>
              <w:bottom w:val="nil"/>
              <w:right w:val="nil"/>
            </w:tcBorders>
            <w:shd w:val="clear" w:color="auto" w:fill="auto"/>
            <w:tcMar>
              <w:top w:w="15" w:type="dxa"/>
              <w:left w:w="15" w:type="dxa"/>
              <w:bottom w:w="0" w:type="dxa"/>
              <w:right w:w="15" w:type="dxa"/>
            </w:tcMar>
            <w:vAlign w:val="center"/>
            <w:hideMark/>
          </w:tcPr>
          <w:p w14:paraId="65C2D406" w14:textId="77777777" w:rsidR="00CC2028" w:rsidRDefault="00CC2028" w:rsidP="00CC2028">
            <w:pPr>
              <w:spacing w:after="0"/>
              <w:jc w:val="both"/>
              <w:rPr>
                <w:rFonts w:ascii="Aptos Display" w:hAnsi="Aptos Display"/>
                <w:color w:val="000000"/>
                <w:sz w:val="20"/>
                <w:szCs w:val="20"/>
              </w:rPr>
            </w:pPr>
            <w:r>
              <w:rPr>
                <w:rFonts w:ascii="Aptos Display" w:hAnsi="Aptos Display"/>
                <w:color w:val="000000"/>
                <w:sz w:val="20"/>
                <w:szCs w:val="20"/>
                <w:lang w:val="en-US"/>
              </w:rPr>
              <w:t xml:space="preserve">Total observations produced from 2001 to 2021 </w:t>
            </w:r>
          </w:p>
        </w:tc>
        <w:tc>
          <w:tcPr>
            <w:tcW w:w="3067" w:type="dxa"/>
            <w:tcBorders>
              <w:top w:val="nil"/>
              <w:left w:val="nil"/>
              <w:bottom w:val="nil"/>
              <w:right w:val="nil"/>
            </w:tcBorders>
            <w:shd w:val="clear" w:color="auto" w:fill="auto"/>
            <w:tcMar>
              <w:top w:w="15" w:type="dxa"/>
              <w:left w:w="15" w:type="dxa"/>
              <w:bottom w:w="0" w:type="dxa"/>
              <w:right w:w="15" w:type="dxa"/>
            </w:tcMar>
            <w:vAlign w:val="center"/>
            <w:hideMark/>
          </w:tcPr>
          <w:p w14:paraId="7E4CE37C" w14:textId="77777777" w:rsidR="00CC2028" w:rsidRDefault="00CC2028" w:rsidP="00CC2028">
            <w:pPr>
              <w:spacing w:after="0"/>
              <w:jc w:val="right"/>
              <w:rPr>
                <w:rFonts w:ascii="Aptos Display" w:hAnsi="Aptos Display"/>
                <w:color w:val="000000"/>
                <w:sz w:val="20"/>
                <w:szCs w:val="20"/>
              </w:rPr>
            </w:pPr>
            <w:r>
              <w:rPr>
                <w:rFonts w:ascii="Aptos Display" w:hAnsi="Aptos Display"/>
                <w:color w:val="000000"/>
                <w:sz w:val="20"/>
                <w:szCs w:val="20"/>
                <w:lang w:val="en-US"/>
              </w:rPr>
              <w:t>53,344</w:t>
            </w:r>
          </w:p>
        </w:tc>
      </w:tr>
      <w:tr w:rsidR="00CC2028" w14:paraId="576C84B0" w14:textId="77777777" w:rsidTr="00CC2028">
        <w:trPr>
          <w:trHeight w:val="224"/>
        </w:trPr>
        <w:tc>
          <w:tcPr>
            <w:tcW w:w="6113" w:type="dxa"/>
            <w:vMerge w:val="restart"/>
            <w:tcBorders>
              <w:top w:val="nil"/>
              <w:left w:val="nil"/>
              <w:bottom w:val="nil"/>
              <w:right w:val="nil"/>
            </w:tcBorders>
            <w:shd w:val="clear" w:color="auto" w:fill="auto"/>
            <w:tcMar>
              <w:top w:w="0" w:type="dxa"/>
              <w:left w:w="15" w:type="dxa"/>
              <w:bottom w:w="0" w:type="dxa"/>
              <w:right w:w="15" w:type="dxa"/>
            </w:tcMar>
            <w:vAlign w:val="center"/>
            <w:hideMark/>
          </w:tcPr>
          <w:p w14:paraId="7112E006" w14:textId="22F2DCFC" w:rsidR="00CC2028" w:rsidRDefault="00CC2028" w:rsidP="00CC2028">
            <w:pPr>
              <w:spacing w:after="0"/>
              <w:jc w:val="both"/>
              <w:rPr>
                <w:rFonts w:ascii="Aptos Display" w:hAnsi="Aptos Display"/>
                <w:color w:val="000000"/>
                <w:sz w:val="20"/>
                <w:szCs w:val="20"/>
              </w:rPr>
            </w:pPr>
            <w:r>
              <w:rPr>
                <w:rFonts w:ascii="Aptos Display" w:hAnsi="Aptos Display"/>
                <w:color w:val="000000"/>
                <w:sz w:val="20"/>
                <w:szCs w:val="20"/>
                <w:lang w:val="en-US"/>
              </w:rPr>
              <w:t xml:space="preserve">Drop: observations with missing data on CEO-Chairman age dissimilarity due to missing age information, missing board of directors’ attributes, missing </w:t>
            </w:r>
            <w:r w:rsidR="00066F52">
              <w:rPr>
                <w:rFonts w:ascii="Aptos Display" w:hAnsi="Aptos Display"/>
                <w:color w:val="000000"/>
                <w:sz w:val="20"/>
                <w:szCs w:val="20"/>
                <w:lang w:val="en-US"/>
              </w:rPr>
              <w:t>firm-</w:t>
            </w:r>
            <w:r>
              <w:rPr>
                <w:rFonts w:ascii="Aptos Display" w:hAnsi="Aptos Display"/>
                <w:color w:val="000000"/>
                <w:sz w:val="20"/>
                <w:szCs w:val="20"/>
                <w:lang w:val="en-US"/>
              </w:rPr>
              <w:t xml:space="preserve">specific attributes and missing </w:t>
            </w:r>
            <w:r w:rsidR="00066F52">
              <w:rPr>
                <w:rFonts w:ascii="Aptos Display" w:hAnsi="Aptos Display"/>
                <w:color w:val="000000"/>
                <w:sz w:val="20"/>
                <w:szCs w:val="20"/>
                <w:lang w:val="en-US"/>
              </w:rPr>
              <w:t>auditing-</w:t>
            </w:r>
            <w:r>
              <w:rPr>
                <w:rFonts w:ascii="Aptos Display" w:hAnsi="Aptos Display"/>
                <w:color w:val="000000"/>
                <w:sz w:val="20"/>
                <w:szCs w:val="20"/>
                <w:lang w:val="en-US"/>
              </w:rPr>
              <w:t>related variables</w:t>
            </w:r>
          </w:p>
        </w:tc>
        <w:tc>
          <w:tcPr>
            <w:tcW w:w="3067" w:type="dxa"/>
            <w:tcBorders>
              <w:top w:val="nil"/>
              <w:left w:val="nil"/>
              <w:bottom w:val="nil"/>
              <w:right w:val="nil"/>
            </w:tcBorders>
            <w:shd w:val="clear" w:color="auto" w:fill="auto"/>
            <w:tcMar>
              <w:top w:w="0" w:type="dxa"/>
              <w:left w:w="15" w:type="dxa"/>
              <w:bottom w:w="0" w:type="dxa"/>
              <w:right w:w="15" w:type="dxa"/>
            </w:tcMar>
            <w:vAlign w:val="center"/>
            <w:hideMark/>
          </w:tcPr>
          <w:p w14:paraId="7C294C99" w14:textId="77777777" w:rsidR="00CC2028" w:rsidRDefault="00CC2028" w:rsidP="00CC2028">
            <w:pPr>
              <w:spacing w:after="0"/>
              <w:jc w:val="both"/>
              <w:rPr>
                <w:rFonts w:ascii="Aptos Display" w:hAnsi="Aptos Display"/>
                <w:color w:val="000000"/>
                <w:sz w:val="20"/>
                <w:szCs w:val="20"/>
              </w:rPr>
            </w:pPr>
          </w:p>
        </w:tc>
      </w:tr>
      <w:tr w:rsidR="00CC2028" w14:paraId="619D10C7" w14:textId="77777777" w:rsidTr="00CC2028">
        <w:trPr>
          <w:trHeight w:val="224"/>
        </w:trPr>
        <w:tc>
          <w:tcPr>
            <w:tcW w:w="0" w:type="auto"/>
            <w:vMerge/>
            <w:tcBorders>
              <w:top w:val="nil"/>
              <w:left w:val="nil"/>
              <w:bottom w:val="nil"/>
              <w:right w:val="nil"/>
            </w:tcBorders>
            <w:vAlign w:val="center"/>
            <w:hideMark/>
          </w:tcPr>
          <w:p w14:paraId="792B3E8F" w14:textId="77777777" w:rsidR="00CC2028" w:rsidRDefault="00CC2028" w:rsidP="00CC2028">
            <w:pPr>
              <w:spacing w:after="0"/>
              <w:rPr>
                <w:rFonts w:ascii="Aptos Display" w:hAnsi="Aptos Display"/>
                <w:color w:val="000000"/>
                <w:sz w:val="20"/>
                <w:szCs w:val="20"/>
              </w:rPr>
            </w:pPr>
          </w:p>
        </w:tc>
        <w:tc>
          <w:tcPr>
            <w:tcW w:w="3067" w:type="dxa"/>
            <w:tcBorders>
              <w:top w:val="nil"/>
              <w:left w:val="nil"/>
              <w:bottom w:val="nil"/>
              <w:right w:val="nil"/>
            </w:tcBorders>
            <w:shd w:val="clear" w:color="auto" w:fill="auto"/>
            <w:tcMar>
              <w:top w:w="15" w:type="dxa"/>
              <w:left w:w="15" w:type="dxa"/>
              <w:bottom w:w="0" w:type="dxa"/>
              <w:right w:w="15" w:type="dxa"/>
            </w:tcMar>
            <w:vAlign w:val="center"/>
            <w:hideMark/>
          </w:tcPr>
          <w:p w14:paraId="0B0BE000" w14:textId="77777777" w:rsidR="00CC2028" w:rsidRDefault="00CC2028" w:rsidP="00CC2028">
            <w:pPr>
              <w:spacing w:after="0"/>
              <w:jc w:val="right"/>
              <w:rPr>
                <w:sz w:val="20"/>
                <w:szCs w:val="20"/>
              </w:rPr>
            </w:pPr>
          </w:p>
        </w:tc>
      </w:tr>
      <w:tr w:rsidR="00CC2028" w14:paraId="4448A5AF" w14:textId="77777777" w:rsidTr="00CC2028">
        <w:trPr>
          <w:trHeight w:val="235"/>
        </w:trPr>
        <w:tc>
          <w:tcPr>
            <w:tcW w:w="0" w:type="auto"/>
            <w:vMerge/>
            <w:tcBorders>
              <w:top w:val="nil"/>
              <w:left w:val="nil"/>
              <w:bottom w:val="nil"/>
              <w:right w:val="nil"/>
            </w:tcBorders>
            <w:vAlign w:val="center"/>
            <w:hideMark/>
          </w:tcPr>
          <w:p w14:paraId="619985A5" w14:textId="77777777" w:rsidR="00CC2028" w:rsidRDefault="00CC2028" w:rsidP="00CC2028">
            <w:pPr>
              <w:spacing w:after="0"/>
              <w:rPr>
                <w:rFonts w:ascii="Aptos Display" w:hAnsi="Aptos Display"/>
                <w:color w:val="000000"/>
                <w:sz w:val="20"/>
                <w:szCs w:val="20"/>
              </w:rPr>
            </w:pPr>
          </w:p>
        </w:tc>
        <w:tc>
          <w:tcPr>
            <w:tcW w:w="3067" w:type="dxa"/>
            <w:tcBorders>
              <w:top w:val="nil"/>
              <w:left w:val="nil"/>
              <w:bottom w:val="nil"/>
              <w:right w:val="nil"/>
            </w:tcBorders>
            <w:shd w:val="clear" w:color="auto" w:fill="auto"/>
            <w:tcMar>
              <w:top w:w="15" w:type="dxa"/>
              <w:left w:w="15" w:type="dxa"/>
              <w:bottom w:w="0" w:type="dxa"/>
              <w:right w:w="15" w:type="dxa"/>
            </w:tcMar>
            <w:vAlign w:val="center"/>
            <w:hideMark/>
          </w:tcPr>
          <w:p w14:paraId="59A90599" w14:textId="77777777" w:rsidR="00CC2028" w:rsidRDefault="00CC2028" w:rsidP="00CC2028">
            <w:pPr>
              <w:spacing w:after="0"/>
              <w:jc w:val="right"/>
              <w:rPr>
                <w:rFonts w:ascii="Aptos Display" w:hAnsi="Aptos Display"/>
                <w:color w:val="000000"/>
                <w:sz w:val="20"/>
                <w:szCs w:val="20"/>
              </w:rPr>
            </w:pPr>
            <w:r>
              <w:rPr>
                <w:rFonts w:ascii="Aptos Display" w:hAnsi="Aptos Display"/>
                <w:color w:val="000000"/>
                <w:sz w:val="20"/>
                <w:szCs w:val="20"/>
                <w:lang w:val="en-US"/>
              </w:rPr>
              <w:t>-14,491</w:t>
            </w:r>
          </w:p>
        </w:tc>
      </w:tr>
      <w:tr w:rsidR="00CC2028" w14:paraId="5B740999" w14:textId="77777777" w:rsidTr="00CC2028">
        <w:trPr>
          <w:trHeight w:val="224"/>
        </w:trPr>
        <w:tc>
          <w:tcPr>
            <w:tcW w:w="6113" w:type="dxa"/>
            <w:tcBorders>
              <w:top w:val="nil"/>
              <w:left w:val="nil"/>
              <w:bottom w:val="nil"/>
              <w:right w:val="nil"/>
            </w:tcBorders>
            <w:shd w:val="clear" w:color="auto" w:fill="auto"/>
            <w:tcMar>
              <w:top w:w="0" w:type="dxa"/>
              <w:left w:w="15" w:type="dxa"/>
              <w:bottom w:w="0" w:type="dxa"/>
              <w:right w:w="15" w:type="dxa"/>
            </w:tcMar>
            <w:vAlign w:val="center"/>
            <w:hideMark/>
          </w:tcPr>
          <w:p w14:paraId="32090204" w14:textId="77777777" w:rsidR="00CC2028" w:rsidRDefault="00CC2028" w:rsidP="00CC2028">
            <w:pPr>
              <w:spacing w:after="0"/>
              <w:jc w:val="right"/>
              <w:rPr>
                <w:rFonts w:ascii="Aptos Display" w:hAnsi="Aptos Display"/>
                <w:color w:val="000000"/>
                <w:sz w:val="20"/>
                <w:szCs w:val="20"/>
              </w:rPr>
            </w:pPr>
          </w:p>
        </w:tc>
        <w:tc>
          <w:tcPr>
            <w:tcW w:w="3067" w:type="dxa"/>
            <w:tcBorders>
              <w:top w:val="single" w:sz="8" w:space="0" w:color="auto"/>
              <w:left w:val="nil"/>
              <w:bottom w:val="nil"/>
              <w:right w:val="nil"/>
            </w:tcBorders>
            <w:shd w:val="clear" w:color="auto" w:fill="auto"/>
            <w:tcMar>
              <w:top w:w="15" w:type="dxa"/>
              <w:left w:w="15" w:type="dxa"/>
              <w:bottom w:w="0" w:type="dxa"/>
              <w:right w:w="15" w:type="dxa"/>
            </w:tcMar>
            <w:vAlign w:val="center"/>
            <w:hideMark/>
          </w:tcPr>
          <w:p w14:paraId="1E9F2C52" w14:textId="77777777" w:rsidR="00CC2028" w:rsidRDefault="00CC2028" w:rsidP="00CC2028">
            <w:pPr>
              <w:spacing w:after="0"/>
              <w:jc w:val="right"/>
              <w:rPr>
                <w:rFonts w:ascii="Aptos Display" w:hAnsi="Aptos Display"/>
                <w:color w:val="000000"/>
                <w:sz w:val="20"/>
                <w:szCs w:val="20"/>
              </w:rPr>
            </w:pPr>
            <w:r>
              <w:rPr>
                <w:rFonts w:ascii="Aptos Display" w:hAnsi="Aptos Display"/>
                <w:color w:val="000000"/>
                <w:sz w:val="20"/>
                <w:szCs w:val="20"/>
                <w:lang w:val="en-US"/>
              </w:rPr>
              <w:t>38,853</w:t>
            </w:r>
          </w:p>
        </w:tc>
      </w:tr>
      <w:tr w:rsidR="00CC2028" w14:paraId="2C368622" w14:textId="77777777" w:rsidTr="00CC2028">
        <w:trPr>
          <w:trHeight w:val="617"/>
        </w:trPr>
        <w:tc>
          <w:tcPr>
            <w:tcW w:w="6113" w:type="dxa"/>
            <w:tcBorders>
              <w:top w:val="nil"/>
              <w:left w:val="nil"/>
              <w:bottom w:val="nil"/>
              <w:right w:val="nil"/>
            </w:tcBorders>
            <w:shd w:val="clear" w:color="auto" w:fill="auto"/>
            <w:tcMar>
              <w:top w:w="0" w:type="dxa"/>
              <w:left w:w="15" w:type="dxa"/>
              <w:bottom w:w="0" w:type="dxa"/>
              <w:right w:w="15" w:type="dxa"/>
            </w:tcMar>
            <w:vAlign w:val="center"/>
            <w:hideMark/>
          </w:tcPr>
          <w:p w14:paraId="0DA11B2F" w14:textId="77777777" w:rsidR="00CC2028" w:rsidRDefault="00CC2028" w:rsidP="00CC2028">
            <w:pPr>
              <w:spacing w:after="0"/>
              <w:jc w:val="both"/>
              <w:rPr>
                <w:rFonts w:ascii="Aptos Display" w:hAnsi="Aptos Display"/>
                <w:color w:val="000000"/>
                <w:sz w:val="20"/>
                <w:szCs w:val="20"/>
              </w:rPr>
            </w:pPr>
            <w:r>
              <w:rPr>
                <w:rFonts w:ascii="Aptos Display" w:hAnsi="Aptos Display"/>
                <w:color w:val="000000"/>
                <w:sz w:val="20"/>
                <w:szCs w:val="20"/>
                <w:lang w:val="en-US"/>
              </w:rPr>
              <w:t>Drop: missing industry code &amp; SIC codes between J66-J69 (Financial institutes)</w:t>
            </w:r>
          </w:p>
        </w:tc>
        <w:tc>
          <w:tcPr>
            <w:tcW w:w="3067" w:type="dxa"/>
            <w:tcBorders>
              <w:top w:val="nil"/>
              <w:left w:val="nil"/>
              <w:bottom w:val="nil"/>
              <w:right w:val="nil"/>
            </w:tcBorders>
            <w:shd w:val="clear" w:color="auto" w:fill="auto"/>
            <w:tcMar>
              <w:top w:w="0" w:type="dxa"/>
              <w:left w:w="15" w:type="dxa"/>
              <w:bottom w:w="0" w:type="dxa"/>
              <w:right w:w="15" w:type="dxa"/>
            </w:tcMar>
            <w:vAlign w:val="center"/>
            <w:hideMark/>
          </w:tcPr>
          <w:p w14:paraId="789CA36D" w14:textId="77777777" w:rsidR="00CC2028" w:rsidRDefault="00CC2028" w:rsidP="00CC2028">
            <w:pPr>
              <w:spacing w:after="0"/>
              <w:jc w:val="right"/>
              <w:rPr>
                <w:rFonts w:ascii="Aptos Display" w:hAnsi="Aptos Display"/>
                <w:color w:val="000000"/>
                <w:sz w:val="20"/>
                <w:szCs w:val="20"/>
              </w:rPr>
            </w:pPr>
            <w:r>
              <w:rPr>
                <w:rFonts w:ascii="Aptos Display" w:hAnsi="Aptos Display"/>
                <w:color w:val="000000"/>
                <w:sz w:val="20"/>
                <w:szCs w:val="20"/>
                <w:lang w:val="en-US"/>
              </w:rPr>
              <w:t>-2,643</w:t>
            </w:r>
          </w:p>
        </w:tc>
      </w:tr>
      <w:tr w:rsidR="00CC2028" w14:paraId="313A1557" w14:textId="77777777" w:rsidTr="00CC2028">
        <w:trPr>
          <w:trHeight w:val="235"/>
        </w:trPr>
        <w:tc>
          <w:tcPr>
            <w:tcW w:w="6113" w:type="dxa"/>
            <w:tcBorders>
              <w:top w:val="single" w:sz="8" w:space="0" w:color="auto"/>
              <w:left w:val="nil"/>
              <w:bottom w:val="single" w:sz="8" w:space="0" w:color="auto"/>
              <w:right w:val="nil"/>
            </w:tcBorders>
            <w:shd w:val="clear" w:color="auto" w:fill="auto"/>
            <w:tcMar>
              <w:top w:w="15" w:type="dxa"/>
              <w:left w:w="15" w:type="dxa"/>
              <w:bottom w:w="0" w:type="dxa"/>
              <w:right w:w="15" w:type="dxa"/>
            </w:tcMar>
            <w:vAlign w:val="center"/>
            <w:hideMark/>
          </w:tcPr>
          <w:p w14:paraId="42C491CE" w14:textId="77777777" w:rsidR="00CC2028" w:rsidRDefault="00CC2028" w:rsidP="00CC2028">
            <w:pPr>
              <w:spacing w:after="0"/>
              <w:jc w:val="both"/>
              <w:rPr>
                <w:rFonts w:ascii="Aptos Display" w:hAnsi="Aptos Display"/>
                <w:b/>
                <w:bCs/>
                <w:i/>
                <w:iCs/>
                <w:color w:val="000000"/>
                <w:sz w:val="20"/>
                <w:szCs w:val="20"/>
              </w:rPr>
            </w:pPr>
            <w:r>
              <w:rPr>
                <w:rFonts w:ascii="Aptos Display" w:hAnsi="Aptos Display"/>
                <w:b/>
                <w:bCs/>
                <w:i/>
                <w:iCs/>
                <w:color w:val="000000"/>
                <w:sz w:val="20"/>
                <w:szCs w:val="20"/>
                <w:lang w:val="en-US"/>
              </w:rPr>
              <w:t>Total Sample (2001 to 2021)</w:t>
            </w:r>
          </w:p>
        </w:tc>
        <w:tc>
          <w:tcPr>
            <w:tcW w:w="3067" w:type="dxa"/>
            <w:tcBorders>
              <w:top w:val="single" w:sz="8" w:space="0" w:color="auto"/>
              <w:left w:val="nil"/>
              <w:bottom w:val="single" w:sz="8" w:space="0" w:color="auto"/>
              <w:right w:val="nil"/>
            </w:tcBorders>
            <w:shd w:val="clear" w:color="auto" w:fill="auto"/>
            <w:tcMar>
              <w:top w:w="15" w:type="dxa"/>
              <w:left w:w="15" w:type="dxa"/>
              <w:bottom w:w="0" w:type="dxa"/>
              <w:right w:w="15" w:type="dxa"/>
            </w:tcMar>
            <w:vAlign w:val="center"/>
            <w:hideMark/>
          </w:tcPr>
          <w:p w14:paraId="0A1A624F" w14:textId="77777777" w:rsidR="00CC2028" w:rsidRDefault="00CC2028" w:rsidP="00CC2028">
            <w:pPr>
              <w:spacing w:after="0"/>
              <w:jc w:val="right"/>
              <w:rPr>
                <w:rFonts w:ascii="Aptos Display" w:hAnsi="Aptos Display"/>
                <w:b/>
                <w:bCs/>
                <w:color w:val="000000"/>
                <w:sz w:val="20"/>
                <w:szCs w:val="20"/>
              </w:rPr>
            </w:pPr>
            <w:r>
              <w:rPr>
                <w:rFonts w:ascii="Aptos Display" w:hAnsi="Aptos Display"/>
                <w:b/>
                <w:bCs/>
                <w:color w:val="000000"/>
                <w:sz w:val="20"/>
                <w:szCs w:val="20"/>
                <w:lang w:val="en-US"/>
              </w:rPr>
              <w:t>36,210</w:t>
            </w:r>
          </w:p>
        </w:tc>
      </w:tr>
    </w:tbl>
    <w:p w14:paraId="1C517DA1" w14:textId="77777777" w:rsidR="00CC2028" w:rsidRDefault="00CC2028">
      <w:pPr>
        <w:widowControl w:val="0"/>
        <w:autoSpaceDE w:val="0"/>
        <w:autoSpaceDN w:val="0"/>
        <w:adjustRightInd w:val="0"/>
        <w:spacing w:after="0" w:line="240" w:lineRule="auto"/>
        <w:rPr>
          <w:rFonts w:ascii="Aptos Display" w:hAnsi="Aptos Display"/>
          <w:b/>
          <w:bCs/>
          <w:kern w:val="0"/>
          <w:sz w:val="24"/>
          <w:szCs w:val="24"/>
          <w:lang w:val="en-US"/>
        </w:rPr>
      </w:pPr>
    </w:p>
    <w:p w14:paraId="7D4D46DA" w14:textId="77777777" w:rsidR="00CC2028" w:rsidRDefault="00CC2028">
      <w:pPr>
        <w:widowControl w:val="0"/>
        <w:autoSpaceDE w:val="0"/>
        <w:autoSpaceDN w:val="0"/>
        <w:adjustRightInd w:val="0"/>
        <w:spacing w:after="0" w:line="240" w:lineRule="auto"/>
        <w:rPr>
          <w:rFonts w:ascii="Aptos Display" w:hAnsi="Aptos Display"/>
          <w:b/>
          <w:bCs/>
          <w:kern w:val="0"/>
          <w:sz w:val="24"/>
          <w:szCs w:val="24"/>
          <w:lang w:val="en-US"/>
        </w:rPr>
      </w:pPr>
    </w:p>
    <w:p w14:paraId="18A41056" w14:textId="77777777" w:rsidR="00CC2028" w:rsidRDefault="00CC2028">
      <w:pPr>
        <w:widowControl w:val="0"/>
        <w:autoSpaceDE w:val="0"/>
        <w:autoSpaceDN w:val="0"/>
        <w:adjustRightInd w:val="0"/>
        <w:spacing w:after="0" w:line="240" w:lineRule="auto"/>
        <w:rPr>
          <w:rFonts w:ascii="Aptos Display" w:hAnsi="Aptos Display"/>
          <w:b/>
          <w:bCs/>
          <w:kern w:val="0"/>
          <w:sz w:val="24"/>
          <w:szCs w:val="24"/>
          <w:lang w:val="en-US"/>
        </w:rPr>
      </w:pPr>
      <w:r w:rsidRPr="00CC2028">
        <w:rPr>
          <w:rFonts w:ascii="Aptos Display" w:hAnsi="Aptos Display"/>
          <w:b/>
          <w:bCs/>
          <w:kern w:val="0"/>
          <w:sz w:val="24"/>
          <w:szCs w:val="24"/>
          <w:lang w:val="en-US"/>
        </w:rPr>
        <w:t xml:space="preserve">Table </w:t>
      </w:r>
      <w:r>
        <w:rPr>
          <w:rFonts w:ascii="Aptos Display" w:hAnsi="Aptos Display"/>
          <w:b/>
          <w:bCs/>
          <w:kern w:val="0"/>
          <w:sz w:val="24"/>
          <w:szCs w:val="24"/>
          <w:lang w:val="en-US"/>
        </w:rPr>
        <w:t>1</w:t>
      </w:r>
      <w:r w:rsidRPr="00CC2028">
        <w:rPr>
          <w:rFonts w:ascii="Aptos Display" w:hAnsi="Aptos Display"/>
          <w:b/>
          <w:bCs/>
          <w:kern w:val="0"/>
          <w:sz w:val="24"/>
          <w:szCs w:val="24"/>
          <w:lang w:val="en-US"/>
        </w:rPr>
        <w:t xml:space="preserve">: Panel </w:t>
      </w:r>
      <w:r>
        <w:rPr>
          <w:rFonts w:ascii="Aptos Display" w:hAnsi="Aptos Display"/>
          <w:b/>
          <w:bCs/>
          <w:kern w:val="0"/>
          <w:sz w:val="24"/>
          <w:szCs w:val="24"/>
          <w:lang w:val="en-US"/>
        </w:rPr>
        <w:t>B</w:t>
      </w:r>
      <w:r w:rsidRPr="00CC2028">
        <w:rPr>
          <w:rFonts w:ascii="Aptos Display" w:hAnsi="Aptos Display"/>
          <w:b/>
          <w:bCs/>
          <w:kern w:val="0"/>
          <w:sz w:val="24"/>
          <w:szCs w:val="24"/>
          <w:lang w:val="en-US"/>
        </w:rPr>
        <w:t xml:space="preserve"> – Industry Distribution</w:t>
      </w:r>
    </w:p>
    <w:tbl>
      <w:tblPr>
        <w:tblW w:w="4513" w:type="pct"/>
        <w:tblCellMar>
          <w:left w:w="0" w:type="dxa"/>
          <w:right w:w="0" w:type="dxa"/>
        </w:tblCellMar>
        <w:tblLook w:val="04A0" w:firstRow="1" w:lastRow="0" w:firstColumn="1" w:lastColumn="0" w:noHBand="0" w:noVBand="1"/>
      </w:tblPr>
      <w:tblGrid>
        <w:gridCol w:w="2992"/>
        <w:gridCol w:w="3686"/>
        <w:gridCol w:w="852"/>
        <w:gridCol w:w="1709"/>
      </w:tblGrid>
      <w:tr w:rsidR="00BE7C4C" w14:paraId="2E2E6F7F" w14:textId="77777777" w:rsidTr="00066F52">
        <w:trPr>
          <w:trHeight w:val="271"/>
        </w:trPr>
        <w:tc>
          <w:tcPr>
            <w:tcW w:w="1619" w:type="pct"/>
            <w:tcBorders>
              <w:top w:val="single" w:sz="8" w:space="0" w:color="auto"/>
              <w:left w:val="nil"/>
              <w:bottom w:val="single" w:sz="8" w:space="0" w:color="auto"/>
              <w:right w:val="nil"/>
            </w:tcBorders>
            <w:shd w:val="clear" w:color="auto" w:fill="auto"/>
            <w:tcMar>
              <w:top w:w="15" w:type="dxa"/>
              <w:left w:w="15" w:type="dxa"/>
              <w:bottom w:w="0" w:type="dxa"/>
              <w:right w:w="15" w:type="dxa"/>
            </w:tcMar>
            <w:vAlign w:val="center"/>
            <w:hideMark/>
          </w:tcPr>
          <w:p w14:paraId="69135F86" w14:textId="77777777" w:rsidR="00CC2028" w:rsidRDefault="00CC2028" w:rsidP="00CC2028">
            <w:pPr>
              <w:spacing w:after="0" w:line="240" w:lineRule="auto"/>
              <w:jc w:val="both"/>
              <w:rPr>
                <w:rFonts w:ascii="Aptos Display" w:hAnsi="Aptos Display"/>
                <w:b/>
                <w:bCs/>
                <w:color w:val="000000"/>
                <w:kern w:val="0"/>
              </w:rPr>
            </w:pPr>
            <w:r>
              <w:rPr>
                <w:rFonts w:ascii="Aptos Display" w:hAnsi="Aptos Display"/>
                <w:b/>
                <w:bCs/>
                <w:color w:val="000000"/>
                <w:lang w:val="en-US"/>
              </w:rPr>
              <w:t>SIC Code</w:t>
            </w:r>
          </w:p>
        </w:tc>
        <w:tc>
          <w:tcPr>
            <w:tcW w:w="1995" w:type="pct"/>
            <w:tcBorders>
              <w:top w:val="single" w:sz="8" w:space="0" w:color="auto"/>
              <w:left w:val="nil"/>
              <w:bottom w:val="single" w:sz="8" w:space="0" w:color="auto"/>
              <w:right w:val="nil"/>
            </w:tcBorders>
            <w:shd w:val="clear" w:color="auto" w:fill="auto"/>
            <w:tcMar>
              <w:top w:w="15" w:type="dxa"/>
              <w:left w:w="15" w:type="dxa"/>
              <w:bottom w:w="0" w:type="dxa"/>
              <w:right w:w="15" w:type="dxa"/>
            </w:tcMar>
            <w:vAlign w:val="center"/>
            <w:hideMark/>
          </w:tcPr>
          <w:p w14:paraId="27447EEF" w14:textId="77777777" w:rsidR="00CC2028" w:rsidRDefault="00CC2028" w:rsidP="00CC2028">
            <w:pPr>
              <w:spacing w:after="0"/>
              <w:jc w:val="both"/>
              <w:rPr>
                <w:rFonts w:ascii="Aptos Display" w:hAnsi="Aptos Display"/>
                <w:b/>
                <w:bCs/>
                <w:color w:val="000000"/>
              </w:rPr>
            </w:pPr>
            <w:r>
              <w:rPr>
                <w:rFonts w:ascii="Aptos Display" w:hAnsi="Aptos Display"/>
                <w:b/>
                <w:bCs/>
                <w:color w:val="000000"/>
                <w:lang w:val="en-US"/>
              </w:rPr>
              <w:t>Industry</w:t>
            </w:r>
          </w:p>
        </w:tc>
        <w:tc>
          <w:tcPr>
            <w:tcW w:w="461" w:type="pct"/>
            <w:tcBorders>
              <w:top w:val="single" w:sz="8" w:space="0" w:color="auto"/>
              <w:left w:val="nil"/>
              <w:bottom w:val="single" w:sz="8" w:space="0" w:color="auto"/>
              <w:right w:val="nil"/>
            </w:tcBorders>
            <w:shd w:val="clear" w:color="auto" w:fill="auto"/>
            <w:tcMar>
              <w:top w:w="15" w:type="dxa"/>
              <w:left w:w="15" w:type="dxa"/>
              <w:bottom w:w="0" w:type="dxa"/>
              <w:right w:w="15" w:type="dxa"/>
            </w:tcMar>
            <w:vAlign w:val="center"/>
            <w:hideMark/>
          </w:tcPr>
          <w:p w14:paraId="09C655D8" w14:textId="77777777" w:rsidR="00CC2028" w:rsidRDefault="00CC2028" w:rsidP="00CC2028">
            <w:pPr>
              <w:spacing w:after="0"/>
              <w:jc w:val="center"/>
              <w:rPr>
                <w:rFonts w:ascii="Aptos Display" w:hAnsi="Aptos Display"/>
                <w:b/>
                <w:bCs/>
                <w:i/>
                <w:iCs/>
                <w:color w:val="000000"/>
              </w:rPr>
            </w:pPr>
            <w:r>
              <w:rPr>
                <w:rFonts w:ascii="Aptos Display" w:hAnsi="Aptos Display"/>
                <w:b/>
                <w:bCs/>
                <w:i/>
                <w:iCs/>
                <w:color w:val="000000"/>
                <w:lang w:val="en-US"/>
              </w:rPr>
              <w:t>N</w:t>
            </w:r>
          </w:p>
        </w:tc>
        <w:tc>
          <w:tcPr>
            <w:tcW w:w="926" w:type="pct"/>
            <w:tcBorders>
              <w:top w:val="single" w:sz="8" w:space="0" w:color="auto"/>
              <w:left w:val="nil"/>
              <w:bottom w:val="single" w:sz="8" w:space="0" w:color="auto"/>
              <w:right w:val="nil"/>
            </w:tcBorders>
            <w:shd w:val="clear" w:color="auto" w:fill="auto"/>
            <w:tcMar>
              <w:top w:w="15" w:type="dxa"/>
              <w:left w:w="15" w:type="dxa"/>
              <w:bottom w:w="0" w:type="dxa"/>
              <w:right w:w="15" w:type="dxa"/>
            </w:tcMar>
            <w:vAlign w:val="center"/>
            <w:hideMark/>
          </w:tcPr>
          <w:p w14:paraId="18D7E9BB" w14:textId="77777777" w:rsidR="00CC2028" w:rsidRDefault="00CC2028" w:rsidP="00CC2028">
            <w:pPr>
              <w:spacing w:after="0"/>
              <w:jc w:val="center"/>
              <w:rPr>
                <w:rFonts w:ascii="Aptos Display" w:hAnsi="Aptos Display"/>
                <w:b/>
                <w:bCs/>
                <w:i/>
                <w:iCs/>
                <w:color w:val="000000"/>
              </w:rPr>
            </w:pPr>
            <w:r>
              <w:rPr>
                <w:rFonts w:ascii="Aptos Display" w:hAnsi="Aptos Display"/>
                <w:b/>
                <w:bCs/>
                <w:i/>
                <w:iCs/>
                <w:color w:val="000000"/>
                <w:lang w:val="en-US"/>
              </w:rPr>
              <w:t>%</w:t>
            </w:r>
          </w:p>
        </w:tc>
      </w:tr>
      <w:tr w:rsidR="00BE7C4C" w14:paraId="7B100EE0" w14:textId="77777777" w:rsidTr="00066F52">
        <w:trPr>
          <w:trHeight w:val="257"/>
        </w:trPr>
        <w:tc>
          <w:tcPr>
            <w:tcW w:w="1619" w:type="pct"/>
            <w:tcBorders>
              <w:top w:val="nil"/>
              <w:left w:val="nil"/>
              <w:bottom w:val="nil"/>
              <w:right w:val="nil"/>
            </w:tcBorders>
            <w:shd w:val="clear" w:color="auto" w:fill="auto"/>
            <w:tcMar>
              <w:top w:w="15" w:type="dxa"/>
              <w:left w:w="15" w:type="dxa"/>
              <w:bottom w:w="0" w:type="dxa"/>
              <w:right w:w="15" w:type="dxa"/>
            </w:tcMar>
            <w:vAlign w:val="center"/>
            <w:hideMark/>
          </w:tcPr>
          <w:p w14:paraId="46781654" w14:textId="77777777" w:rsidR="00CC2028" w:rsidRDefault="00CC2028" w:rsidP="00CC2028">
            <w:pPr>
              <w:spacing w:after="0"/>
              <w:jc w:val="both"/>
              <w:rPr>
                <w:rFonts w:ascii="Aptos Display" w:hAnsi="Aptos Display"/>
                <w:color w:val="000000"/>
                <w:sz w:val="20"/>
                <w:szCs w:val="20"/>
              </w:rPr>
            </w:pPr>
            <w:r>
              <w:rPr>
                <w:rFonts w:ascii="Aptos Display" w:hAnsi="Aptos Display"/>
                <w:color w:val="000000"/>
                <w:sz w:val="20"/>
                <w:szCs w:val="20"/>
                <w:lang w:val="en-US"/>
              </w:rPr>
              <w:t>A1-A4</w:t>
            </w:r>
          </w:p>
        </w:tc>
        <w:tc>
          <w:tcPr>
            <w:tcW w:w="1995" w:type="pct"/>
            <w:tcBorders>
              <w:top w:val="nil"/>
              <w:left w:val="nil"/>
              <w:bottom w:val="nil"/>
              <w:right w:val="nil"/>
            </w:tcBorders>
            <w:shd w:val="clear" w:color="auto" w:fill="auto"/>
            <w:tcMar>
              <w:top w:w="15" w:type="dxa"/>
              <w:left w:w="15" w:type="dxa"/>
              <w:bottom w:w="0" w:type="dxa"/>
              <w:right w:w="15" w:type="dxa"/>
            </w:tcMar>
            <w:vAlign w:val="center"/>
            <w:hideMark/>
          </w:tcPr>
          <w:p w14:paraId="07FD8164" w14:textId="77777777" w:rsidR="00CC2028" w:rsidRDefault="00CC2028" w:rsidP="00CC2028">
            <w:pPr>
              <w:spacing w:after="0"/>
              <w:jc w:val="both"/>
              <w:rPr>
                <w:rFonts w:ascii="Aptos Display" w:hAnsi="Aptos Display"/>
                <w:color w:val="000000"/>
                <w:sz w:val="20"/>
                <w:szCs w:val="20"/>
              </w:rPr>
            </w:pPr>
            <w:r>
              <w:rPr>
                <w:rFonts w:ascii="Aptos Display" w:hAnsi="Aptos Display"/>
                <w:color w:val="000000"/>
                <w:sz w:val="20"/>
                <w:szCs w:val="20"/>
                <w:lang w:val="en-US"/>
              </w:rPr>
              <w:t>Agriculture</w:t>
            </w:r>
          </w:p>
        </w:tc>
        <w:tc>
          <w:tcPr>
            <w:tcW w:w="461" w:type="pct"/>
            <w:tcBorders>
              <w:top w:val="nil"/>
              <w:left w:val="nil"/>
              <w:bottom w:val="nil"/>
              <w:right w:val="nil"/>
            </w:tcBorders>
            <w:shd w:val="clear" w:color="auto" w:fill="auto"/>
            <w:tcMar>
              <w:top w:w="15" w:type="dxa"/>
              <w:left w:w="15" w:type="dxa"/>
              <w:bottom w:w="0" w:type="dxa"/>
              <w:right w:w="15" w:type="dxa"/>
            </w:tcMar>
            <w:vAlign w:val="center"/>
            <w:hideMark/>
          </w:tcPr>
          <w:p w14:paraId="235989E2" w14:textId="77777777" w:rsidR="00CC2028" w:rsidRDefault="00CC2028" w:rsidP="00CC2028">
            <w:pPr>
              <w:spacing w:after="0"/>
              <w:jc w:val="center"/>
              <w:rPr>
                <w:rFonts w:ascii="Aptos Display" w:hAnsi="Aptos Display"/>
                <w:color w:val="000000"/>
                <w:sz w:val="20"/>
                <w:szCs w:val="20"/>
              </w:rPr>
            </w:pPr>
            <w:r>
              <w:rPr>
                <w:rFonts w:ascii="Aptos Display" w:hAnsi="Aptos Display"/>
                <w:color w:val="000000"/>
                <w:sz w:val="20"/>
                <w:szCs w:val="20"/>
                <w:lang w:val="en-US"/>
              </w:rPr>
              <w:t>604</w:t>
            </w:r>
          </w:p>
        </w:tc>
        <w:tc>
          <w:tcPr>
            <w:tcW w:w="926" w:type="pct"/>
            <w:tcBorders>
              <w:top w:val="nil"/>
              <w:left w:val="nil"/>
              <w:bottom w:val="nil"/>
              <w:right w:val="nil"/>
            </w:tcBorders>
            <w:shd w:val="clear" w:color="auto" w:fill="auto"/>
            <w:tcMar>
              <w:top w:w="15" w:type="dxa"/>
              <w:left w:w="15" w:type="dxa"/>
              <w:bottom w:w="0" w:type="dxa"/>
              <w:right w:w="15" w:type="dxa"/>
            </w:tcMar>
            <w:vAlign w:val="center"/>
            <w:hideMark/>
          </w:tcPr>
          <w:p w14:paraId="3D0B718D" w14:textId="77777777" w:rsidR="00CC2028" w:rsidRDefault="00CC2028" w:rsidP="00CC2028">
            <w:pPr>
              <w:spacing w:after="0"/>
              <w:jc w:val="center"/>
              <w:rPr>
                <w:rFonts w:ascii="Aptos Display" w:hAnsi="Aptos Display"/>
                <w:color w:val="000000"/>
                <w:sz w:val="20"/>
                <w:szCs w:val="20"/>
              </w:rPr>
            </w:pPr>
            <w:r>
              <w:rPr>
                <w:rFonts w:ascii="Aptos Display" w:hAnsi="Aptos Display"/>
                <w:color w:val="000000"/>
                <w:sz w:val="20"/>
                <w:szCs w:val="20"/>
                <w:lang w:val="en-US"/>
              </w:rPr>
              <w:t>0.017</w:t>
            </w:r>
          </w:p>
        </w:tc>
      </w:tr>
      <w:tr w:rsidR="00BE7C4C" w14:paraId="5BA54481" w14:textId="77777777" w:rsidTr="00066F52">
        <w:trPr>
          <w:trHeight w:val="257"/>
        </w:trPr>
        <w:tc>
          <w:tcPr>
            <w:tcW w:w="1619" w:type="pct"/>
            <w:tcBorders>
              <w:top w:val="nil"/>
              <w:left w:val="nil"/>
              <w:bottom w:val="nil"/>
              <w:right w:val="nil"/>
            </w:tcBorders>
            <w:shd w:val="clear" w:color="auto" w:fill="auto"/>
            <w:tcMar>
              <w:top w:w="0" w:type="dxa"/>
              <w:left w:w="15" w:type="dxa"/>
              <w:bottom w:w="0" w:type="dxa"/>
              <w:right w:w="15" w:type="dxa"/>
            </w:tcMar>
            <w:vAlign w:val="center"/>
            <w:hideMark/>
          </w:tcPr>
          <w:p w14:paraId="3217B3B8" w14:textId="77777777" w:rsidR="00CC2028" w:rsidRDefault="00CC2028" w:rsidP="00CC2028">
            <w:pPr>
              <w:spacing w:after="0"/>
              <w:jc w:val="both"/>
              <w:rPr>
                <w:rFonts w:ascii="Aptos Display" w:hAnsi="Aptos Display"/>
                <w:color w:val="000000"/>
                <w:sz w:val="20"/>
                <w:szCs w:val="20"/>
              </w:rPr>
            </w:pPr>
            <w:r>
              <w:rPr>
                <w:rFonts w:ascii="Aptos Display" w:hAnsi="Aptos Display"/>
                <w:color w:val="000000"/>
                <w:sz w:val="20"/>
                <w:szCs w:val="20"/>
                <w:lang w:val="en-US"/>
              </w:rPr>
              <w:t>A5; B06-B11; C13</w:t>
            </w:r>
          </w:p>
        </w:tc>
        <w:tc>
          <w:tcPr>
            <w:tcW w:w="1995" w:type="pct"/>
            <w:tcBorders>
              <w:top w:val="nil"/>
              <w:left w:val="nil"/>
              <w:bottom w:val="nil"/>
              <w:right w:val="nil"/>
            </w:tcBorders>
            <w:shd w:val="clear" w:color="auto" w:fill="auto"/>
            <w:tcMar>
              <w:top w:w="0" w:type="dxa"/>
              <w:left w:w="15" w:type="dxa"/>
              <w:bottom w:w="0" w:type="dxa"/>
              <w:right w:w="15" w:type="dxa"/>
            </w:tcMar>
            <w:vAlign w:val="center"/>
            <w:hideMark/>
          </w:tcPr>
          <w:p w14:paraId="52565590" w14:textId="77777777" w:rsidR="00CC2028" w:rsidRDefault="00CC2028" w:rsidP="00CC2028">
            <w:pPr>
              <w:spacing w:after="0"/>
              <w:jc w:val="both"/>
              <w:rPr>
                <w:rFonts w:ascii="Aptos Display" w:hAnsi="Aptos Display"/>
                <w:color w:val="000000"/>
                <w:sz w:val="20"/>
                <w:szCs w:val="20"/>
              </w:rPr>
            </w:pPr>
            <w:r>
              <w:rPr>
                <w:rFonts w:ascii="Aptos Display" w:hAnsi="Aptos Display"/>
                <w:color w:val="000000"/>
                <w:sz w:val="20"/>
                <w:szCs w:val="20"/>
                <w:lang w:val="en-US"/>
              </w:rPr>
              <w:t>Mining</w:t>
            </w:r>
          </w:p>
        </w:tc>
        <w:tc>
          <w:tcPr>
            <w:tcW w:w="461" w:type="pct"/>
            <w:tcBorders>
              <w:top w:val="nil"/>
              <w:left w:val="nil"/>
              <w:bottom w:val="nil"/>
              <w:right w:val="nil"/>
            </w:tcBorders>
            <w:shd w:val="clear" w:color="auto" w:fill="auto"/>
            <w:tcMar>
              <w:top w:w="0" w:type="dxa"/>
              <w:left w:w="15" w:type="dxa"/>
              <w:bottom w:w="0" w:type="dxa"/>
              <w:right w:w="15" w:type="dxa"/>
            </w:tcMar>
            <w:vAlign w:val="center"/>
            <w:hideMark/>
          </w:tcPr>
          <w:p w14:paraId="551D463C" w14:textId="77777777" w:rsidR="00CC2028" w:rsidRDefault="00CC2028" w:rsidP="00CC2028">
            <w:pPr>
              <w:spacing w:after="0"/>
              <w:jc w:val="center"/>
              <w:rPr>
                <w:rFonts w:ascii="Aptos Display" w:hAnsi="Aptos Display"/>
                <w:color w:val="000000"/>
                <w:sz w:val="20"/>
                <w:szCs w:val="20"/>
              </w:rPr>
            </w:pPr>
            <w:r>
              <w:rPr>
                <w:rFonts w:ascii="Aptos Display" w:hAnsi="Aptos Display"/>
                <w:color w:val="000000"/>
                <w:sz w:val="20"/>
                <w:szCs w:val="20"/>
                <w:lang w:val="en-US"/>
              </w:rPr>
              <w:t>1,444</w:t>
            </w:r>
          </w:p>
        </w:tc>
        <w:tc>
          <w:tcPr>
            <w:tcW w:w="926" w:type="pct"/>
            <w:tcBorders>
              <w:top w:val="nil"/>
              <w:left w:val="nil"/>
              <w:bottom w:val="nil"/>
              <w:right w:val="nil"/>
            </w:tcBorders>
            <w:shd w:val="clear" w:color="auto" w:fill="auto"/>
            <w:tcMar>
              <w:top w:w="0" w:type="dxa"/>
              <w:left w:w="15" w:type="dxa"/>
              <w:bottom w:w="0" w:type="dxa"/>
              <w:right w:w="15" w:type="dxa"/>
            </w:tcMar>
            <w:vAlign w:val="center"/>
            <w:hideMark/>
          </w:tcPr>
          <w:p w14:paraId="5F1C4C3A" w14:textId="77777777" w:rsidR="00CC2028" w:rsidRDefault="00CC2028" w:rsidP="00CC2028">
            <w:pPr>
              <w:spacing w:after="0"/>
              <w:jc w:val="center"/>
              <w:rPr>
                <w:rFonts w:ascii="Aptos Display" w:hAnsi="Aptos Display"/>
                <w:color w:val="000000"/>
                <w:sz w:val="20"/>
                <w:szCs w:val="20"/>
              </w:rPr>
            </w:pPr>
            <w:r>
              <w:rPr>
                <w:rFonts w:ascii="Aptos Display" w:hAnsi="Aptos Display"/>
                <w:color w:val="000000"/>
                <w:sz w:val="20"/>
                <w:szCs w:val="20"/>
                <w:lang w:val="en-US"/>
              </w:rPr>
              <w:t>0.04</w:t>
            </w:r>
          </w:p>
        </w:tc>
      </w:tr>
      <w:tr w:rsidR="00BE7C4C" w14:paraId="4EFE32A0" w14:textId="77777777" w:rsidTr="00066F52">
        <w:trPr>
          <w:trHeight w:val="257"/>
        </w:trPr>
        <w:tc>
          <w:tcPr>
            <w:tcW w:w="1619" w:type="pct"/>
            <w:tcBorders>
              <w:top w:val="nil"/>
              <w:left w:val="nil"/>
              <w:bottom w:val="nil"/>
              <w:right w:val="nil"/>
            </w:tcBorders>
            <w:shd w:val="clear" w:color="auto" w:fill="auto"/>
            <w:tcMar>
              <w:top w:w="0" w:type="dxa"/>
              <w:left w:w="15" w:type="dxa"/>
              <w:bottom w:w="0" w:type="dxa"/>
              <w:right w:w="15" w:type="dxa"/>
            </w:tcMar>
            <w:vAlign w:val="center"/>
            <w:hideMark/>
          </w:tcPr>
          <w:p w14:paraId="6E41F73B" w14:textId="77777777" w:rsidR="00CC2028" w:rsidRDefault="00CC2028" w:rsidP="00CC2028">
            <w:pPr>
              <w:spacing w:after="0"/>
              <w:jc w:val="both"/>
              <w:rPr>
                <w:rFonts w:ascii="Aptos Display" w:hAnsi="Aptos Display"/>
                <w:color w:val="000000"/>
                <w:sz w:val="20"/>
                <w:szCs w:val="20"/>
              </w:rPr>
            </w:pPr>
            <w:r>
              <w:rPr>
                <w:rFonts w:ascii="Aptos Display" w:hAnsi="Aptos Display"/>
                <w:color w:val="000000"/>
                <w:sz w:val="20"/>
                <w:szCs w:val="20"/>
                <w:lang w:val="en-US"/>
              </w:rPr>
              <w:t>C14-C15</w:t>
            </w:r>
          </w:p>
        </w:tc>
        <w:tc>
          <w:tcPr>
            <w:tcW w:w="1995" w:type="pct"/>
            <w:tcBorders>
              <w:top w:val="nil"/>
              <w:left w:val="nil"/>
              <w:bottom w:val="nil"/>
              <w:right w:val="nil"/>
            </w:tcBorders>
            <w:shd w:val="clear" w:color="auto" w:fill="auto"/>
            <w:tcMar>
              <w:top w:w="0" w:type="dxa"/>
              <w:left w:w="15" w:type="dxa"/>
              <w:bottom w:w="0" w:type="dxa"/>
              <w:right w:w="15" w:type="dxa"/>
            </w:tcMar>
            <w:vAlign w:val="center"/>
            <w:hideMark/>
          </w:tcPr>
          <w:p w14:paraId="73B681A0" w14:textId="77777777" w:rsidR="00CC2028" w:rsidRDefault="00CC2028" w:rsidP="00CC2028">
            <w:pPr>
              <w:spacing w:after="0"/>
              <w:jc w:val="both"/>
              <w:rPr>
                <w:rFonts w:ascii="Aptos Display" w:hAnsi="Aptos Display"/>
                <w:color w:val="000000"/>
                <w:sz w:val="20"/>
                <w:szCs w:val="20"/>
              </w:rPr>
            </w:pPr>
            <w:r>
              <w:rPr>
                <w:rFonts w:ascii="Aptos Display" w:hAnsi="Aptos Display"/>
                <w:color w:val="000000"/>
                <w:sz w:val="20"/>
                <w:szCs w:val="20"/>
                <w:lang w:val="en-US"/>
              </w:rPr>
              <w:t>Food Manufacturing</w:t>
            </w:r>
          </w:p>
        </w:tc>
        <w:tc>
          <w:tcPr>
            <w:tcW w:w="461" w:type="pct"/>
            <w:tcBorders>
              <w:top w:val="nil"/>
              <w:left w:val="nil"/>
              <w:bottom w:val="nil"/>
              <w:right w:val="nil"/>
            </w:tcBorders>
            <w:shd w:val="clear" w:color="auto" w:fill="auto"/>
            <w:tcMar>
              <w:top w:w="0" w:type="dxa"/>
              <w:left w:w="15" w:type="dxa"/>
              <w:bottom w:w="0" w:type="dxa"/>
              <w:right w:w="15" w:type="dxa"/>
            </w:tcMar>
            <w:vAlign w:val="center"/>
            <w:hideMark/>
          </w:tcPr>
          <w:p w14:paraId="3B97C63F" w14:textId="77777777" w:rsidR="00CC2028" w:rsidRDefault="00CC2028" w:rsidP="00CC2028">
            <w:pPr>
              <w:spacing w:after="0"/>
              <w:jc w:val="center"/>
              <w:rPr>
                <w:rFonts w:ascii="Aptos Display" w:hAnsi="Aptos Display"/>
                <w:color w:val="000000"/>
                <w:sz w:val="20"/>
                <w:szCs w:val="20"/>
              </w:rPr>
            </w:pPr>
            <w:r>
              <w:rPr>
                <w:rFonts w:ascii="Aptos Display" w:hAnsi="Aptos Display"/>
                <w:color w:val="000000"/>
                <w:sz w:val="20"/>
                <w:szCs w:val="20"/>
                <w:lang w:val="en-US"/>
              </w:rPr>
              <w:t>942</w:t>
            </w:r>
          </w:p>
        </w:tc>
        <w:tc>
          <w:tcPr>
            <w:tcW w:w="926" w:type="pct"/>
            <w:tcBorders>
              <w:top w:val="nil"/>
              <w:left w:val="nil"/>
              <w:bottom w:val="nil"/>
              <w:right w:val="nil"/>
            </w:tcBorders>
            <w:shd w:val="clear" w:color="auto" w:fill="auto"/>
            <w:tcMar>
              <w:top w:w="0" w:type="dxa"/>
              <w:left w:w="15" w:type="dxa"/>
              <w:bottom w:w="0" w:type="dxa"/>
              <w:right w:w="15" w:type="dxa"/>
            </w:tcMar>
            <w:vAlign w:val="center"/>
            <w:hideMark/>
          </w:tcPr>
          <w:p w14:paraId="489D20C0" w14:textId="77777777" w:rsidR="00CC2028" w:rsidRDefault="00CC2028" w:rsidP="00CC2028">
            <w:pPr>
              <w:spacing w:after="0"/>
              <w:jc w:val="center"/>
              <w:rPr>
                <w:rFonts w:ascii="Aptos Display" w:hAnsi="Aptos Display"/>
                <w:color w:val="000000"/>
                <w:sz w:val="20"/>
                <w:szCs w:val="20"/>
              </w:rPr>
            </w:pPr>
            <w:r>
              <w:rPr>
                <w:rFonts w:ascii="Aptos Display" w:hAnsi="Aptos Display"/>
                <w:color w:val="000000"/>
                <w:sz w:val="20"/>
                <w:szCs w:val="20"/>
                <w:lang w:val="en-US"/>
              </w:rPr>
              <w:t>0.026</w:t>
            </w:r>
          </w:p>
        </w:tc>
      </w:tr>
      <w:tr w:rsidR="00BE7C4C" w14:paraId="57F960DA" w14:textId="77777777" w:rsidTr="00066F52">
        <w:trPr>
          <w:trHeight w:val="257"/>
        </w:trPr>
        <w:tc>
          <w:tcPr>
            <w:tcW w:w="1619" w:type="pct"/>
            <w:tcBorders>
              <w:top w:val="nil"/>
              <w:left w:val="nil"/>
              <w:bottom w:val="nil"/>
              <w:right w:val="nil"/>
            </w:tcBorders>
            <w:shd w:val="clear" w:color="auto" w:fill="auto"/>
            <w:tcMar>
              <w:top w:w="0" w:type="dxa"/>
              <w:left w:w="15" w:type="dxa"/>
              <w:bottom w:w="0" w:type="dxa"/>
              <w:right w:w="15" w:type="dxa"/>
            </w:tcMar>
            <w:vAlign w:val="center"/>
            <w:hideMark/>
          </w:tcPr>
          <w:p w14:paraId="08E90BE8" w14:textId="77777777" w:rsidR="00CC2028" w:rsidRDefault="00CC2028" w:rsidP="00CC2028">
            <w:pPr>
              <w:spacing w:after="0"/>
              <w:jc w:val="both"/>
              <w:rPr>
                <w:rFonts w:ascii="Aptos Display" w:hAnsi="Aptos Display"/>
                <w:color w:val="000000"/>
                <w:sz w:val="20"/>
                <w:szCs w:val="20"/>
              </w:rPr>
            </w:pPr>
            <w:r>
              <w:rPr>
                <w:rFonts w:ascii="Aptos Display" w:hAnsi="Aptos Display"/>
                <w:color w:val="000000"/>
                <w:sz w:val="20"/>
                <w:szCs w:val="20"/>
                <w:lang w:val="en-US"/>
              </w:rPr>
              <w:t>C17-C24</w:t>
            </w:r>
          </w:p>
        </w:tc>
        <w:tc>
          <w:tcPr>
            <w:tcW w:w="1995" w:type="pct"/>
            <w:tcBorders>
              <w:top w:val="nil"/>
              <w:left w:val="nil"/>
              <w:bottom w:val="nil"/>
              <w:right w:val="nil"/>
            </w:tcBorders>
            <w:shd w:val="clear" w:color="auto" w:fill="auto"/>
            <w:tcMar>
              <w:top w:w="0" w:type="dxa"/>
              <w:left w:w="15" w:type="dxa"/>
              <w:bottom w:w="0" w:type="dxa"/>
              <w:right w:w="15" w:type="dxa"/>
            </w:tcMar>
            <w:vAlign w:val="center"/>
            <w:hideMark/>
          </w:tcPr>
          <w:p w14:paraId="6F7A6658" w14:textId="77777777" w:rsidR="00CC2028" w:rsidRDefault="00CC2028" w:rsidP="00CC2028">
            <w:pPr>
              <w:spacing w:after="0"/>
              <w:jc w:val="both"/>
              <w:rPr>
                <w:rFonts w:ascii="Aptos Display" w:hAnsi="Aptos Display"/>
                <w:color w:val="000000"/>
                <w:sz w:val="20"/>
                <w:szCs w:val="20"/>
              </w:rPr>
            </w:pPr>
            <w:r>
              <w:rPr>
                <w:rFonts w:ascii="Aptos Display" w:hAnsi="Aptos Display"/>
                <w:color w:val="000000"/>
                <w:sz w:val="20"/>
                <w:szCs w:val="20"/>
                <w:lang w:val="en-US"/>
              </w:rPr>
              <w:t>Machine Manufacturing</w:t>
            </w:r>
          </w:p>
        </w:tc>
        <w:tc>
          <w:tcPr>
            <w:tcW w:w="461" w:type="pct"/>
            <w:tcBorders>
              <w:top w:val="nil"/>
              <w:left w:val="nil"/>
              <w:bottom w:val="nil"/>
              <w:right w:val="nil"/>
            </w:tcBorders>
            <w:shd w:val="clear" w:color="auto" w:fill="auto"/>
            <w:tcMar>
              <w:top w:w="0" w:type="dxa"/>
              <w:left w:w="15" w:type="dxa"/>
              <w:bottom w:w="0" w:type="dxa"/>
              <w:right w:w="15" w:type="dxa"/>
            </w:tcMar>
            <w:vAlign w:val="center"/>
            <w:hideMark/>
          </w:tcPr>
          <w:p w14:paraId="45B53E79" w14:textId="77777777" w:rsidR="00CC2028" w:rsidRDefault="00CC2028" w:rsidP="00CC2028">
            <w:pPr>
              <w:spacing w:after="0"/>
              <w:jc w:val="center"/>
              <w:rPr>
                <w:rFonts w:ascii="Aptos Display" w:hAnsi="Aptos Display"/>
                <w:color w:val="000000"/>
                <w:sz w:val="20"/>
                <w:szCs w:val="20"/>
              </w:rPr>
            </w:pPr>
            <w:r>
              <w:rPr>
                <w:rFonts w:ascii="Aptos Display" w:hAnsi="Aptos Display"/>
                <w:color w:val="000000"/>
                <w:sz w:val="20"/>
                <w:szCs w:val="20"/>
                <w:lang w:val="en-US"/>
              </w:rPr>
              <w:t>2,010</w:t>
            </w:r>
          </w:p>
        </w:tc>
        <w:tc>
          <w:tcPr>
            <w:tcW w:w="926" w:type="pct"/>
            <w:tcBorders>
              <w:top w:val="nil"/>
              <w:left w:val="nil"/>
              <w:bottom w:val="nil"/>
              <w:right w:val="nil"/>
            </w:tcBorders>
            <w:shd w:val="clear" w:color="auto" w:fill="auto"/>
            <w:tcMar>
              <w:top w:w="0" w:type="dxa"/>
              <w:left w:w="15" w:type="dxa"/>
              <w:bottom w:w="0" w:type="dxa"/>
              <w:right w:w="15" w:type="dxa"/>
            </w:tcMar>
            <w:vAlign w:val="center"/>
            <w:hideMark/>
          </w:tcPr>
          <w:p w14:paraId="552A6F36" w14:textId="77777777" w:rsidR="00CC2028" w:rsidRDefault="00CC2028" w:rsidP="00CC2028">
            <w:pPr>
              <w:spacing w:after="0"/>
              <w:jc w:val="center"/>
              <w:rPr>
                <w:rFonts w:ascii="Aptos Display" w:hAnsi="Aptos Display"/>
                <w:color w:val="000000"/>
                <w:sz w:val="20"/>
                <w:szCs w:val="20"/>
              </w:rPr>
            </w:pPr>
            <w:r>
              <w:rPr>
                <w:rFonts w:ascii="Aptos Display" w:hAnsi="Aptos Display"/>
                <w:color w:val="000000"/>
                <w:sz w:val="20"/>
                <w:szCs w:val="20"/>
                <w:lang w:val="en-US"/>
              </w:rPr>
              <w:t>0.056</w:t>
            </w:r>
          </w:p>
        </w:tc>
      </w:tr>
      <w:tr w:rsidR="00BE7C4C" w14:paraId="49514EDD" w14:textId="77777777" w:rsidTr="00066F52">
        <w:trPr>
          <w:trHeight w:val="257"/>
        </w:trPr>
        <w:tc>
          <w:tcPr>
            <w:tcW w:w="1619" w:type="pct"/>
            <w:tcBorders>
              <w:top w:val="nil"/>
              <w:left w:val="nil"/>
              <w:bottom w:val="nil"/>
              <w:right w:val="nil"/>
            </w:tcBorders>
            <w:shd w:val="clear" w:color="auto" w:fill="auto"/>
            <w:tcMar>
              <w:top w:w="0" w:type="dxa"/>
              <w:left w:w="15" w:type="dxa"/>
              <w:bottom w:w="0" w:type="dxa"/>
              <w:right w:w="15" w:type="dxa"/>
            </w:tcMar>
            <w:vAlign w:val="center"/>
            <w:hideMark/>
          </w:tcPr>
          <w:p w14:paraId="15057D2A" w14:textId="77777777" w:rsidR="00CC2028" w:rsidRDefault="00CC2028" w:rsidP="00CC2028">
            <w:pPr>
              <w:spacing w:after="0"/>
              <w:jc w:val="both"/>
              <w:rPr>
                <w:rFonts w:ascii="Aptos Display" w:hAnsi="Aptos Display"/>
                <w:color w:val="000000"/>
                <w:sz w:val="20"/>
                <w:szCs w:val="20"/>
              </w:rPr>
            </w:pPr>
            <w:r>
              <w:rPr>
                <w:rFonts w:ascii="Aptos Display" w:hAnsi="Aptos Display"/>
                <w:color w:val="000000"/>
                <w:sz w:val="20"/>
                <w:szCs w:val="20"/>
                <w:lang w:val="en-US"/>
              </w:rPr>
              <w:t>C25-C28</w:t>
            </w:r>
          </w:p>
        </w:tc>
        <w:tc>
          <w:tcPr>
            <w:tcW w:w="1995" w:type="pct"/>
            <w:tcBorders>
              <w:top w:val="nil"/>
              <w:left w:val="nil"/>
              <w:bottom w:val="nil"/>
              <w:right w:val="nil"/>
            </w:tcBorders>
            <w:shd w:val="clear" w:color="auto" w:fill="auto"/>
            <w:tcMar>
              <w:top w:w="0" w:type="dxa"/>
              <w:left w:w="15" w:type="dxa"/>
              <w:bottom w:w="0" w:type="dxa"/>
              <w:right w:w="15" w:type="dxa"/>
            </w:tcMar>
            <w:vAlign w:val="center"/>
            <w:hideMark/>
          </w:tcPr>
          <w:p w14:paraId="0E9F724D" w14:textId="77777777" w:rsidR="00CC2028" w:rsidRDefault="00CC2028" w:rsidP="00CC2028">
            <w:pPr>
              <w:spacing w:after="0"/>
              <w:jc w:val="both"/>
              <w:rPr>
                <w:rFonts w:ascii="Aptos Display" w:hAnsi="Aptos Display"/>
                <w:color w:val="000000"/>
                <w:sz w:val="20"/>
                <w:szCs w:val="20"/>
              </w:rPr>
            </w:pPr>
            <w:r>
              <w:rPr>
                <w:rFonts w:ascii="Aptos Display" w:hAnsi="Aptos Display"/>
                <w:color w:val="000000"/>
                <w:sz w:val="20"/>
                <w:szCs w:val="20"/>
                <w:lang w:val="en-US"/>
              </w:rPr>
              <w:t>Chemical Manufacturing</w:t>
            </w:r>
          </w:p>
        </w:tc>
        <w:tc>
          <w:tcPr>
            <w:tcW w:w="461" w:type="pct"/>
            <w:tcBorders>
              <w:top w:val="nil"/>
              <w:left w:val="nil"/>
              <w:bottom w:val="nil"/>
              <w:right w:val="nil"/>
            </w:tcBorders>
            <w:shd w:val="clear" w:color="auto" w:fill="auto"/>
            <w:tcMar>
              <w:top w:w="0" w:type="dxa"/>
              <w:left w:w="15" w:type="dxa"/>
              <w:bottom w:w="0" w:type="dxa"/>
              <w:right w:w="15" w:type="dxa"/>
            </w:tcMar>
            <w:vAlign w:val="center"/>
            <w:hideMark/>
          </w:tcPr>
          <w:p w14:paraId="15F0B6BD" w14:textId="77777777" w:rsidR="00CC2028" w:rsidRDefault="00CC2028" w:rsidP="00CC2028">
            <w:pPr>
              <w:spacing w:after="0"/>
              <w:jc w:val="center"/>
              <w:rPr>
                <w:rFonts w:ascii="Aptos Display" w:hAnsi="Aptos Display"/>
                <w:color w:val="000000"/>
                <w:sz w:val="20"/>
                <w:szCs w:val="20"/>
              </w:rPr>
            </w:pPr>
            <w:r>
              <w:rPr>
                <w:rFonts w:ascii="Aptos Display" w:hAnsi="Aptos Display"/>
                <w:color w:val="000000"/>
                <w:sz w:val="20"/>
                <w:szCs w:val="20"/>
                <w:lang w:val="en-US"/>
              </w:rPr>
              <w:t>5,579</w:t>
            </w:r>
          </w:p>
        </w:tc>
        <w:tc>
          <w:tcPr>
            <w:tcW w:w="926" w:type="pct"/>
            <w:tcBorders>
              <w:top w:val="nil"/>
              <w:left w:val="nil"/>
              <w:bottom w:val="nil"/>
              <w:right w:val="nil"/>
            </w:tcBorders>
            <w:shd w:val="clear" w:color="auto" w:fill="auto"/>
            <w:tcMar>
              <w:top w:w="0" w:type="dxa"/>
              <w:left w:w="15" w:type="dxa"/>
              <w:bottom w:w="0" w:type="dxa"/>
              <w:right w:w="15" w:type="dxa"/>
            </w:tcMar>
            <w:vAlign w:val="center"/>
            <w:hideMark/>
          </w:tcPr>
          <w:p w14:paraId="4E9F1E11" w14:textId="77777777" w:rsidR="00CC2028" w:rsidRDefault="00CC2028" w:rsidP="00CC2028">
            <w:pPr>
              <w:spacing w:after="0"/>
              <w:jc w:val="center"/>
              <w:rPr>
                <w:rFonts w:ascii="Aptos Display" w:hAnsi="Aptos Display"/>
                <w:color w:val="000000"/>
                <w:sz w:val="20"/>
                <w:szCs w:val="20"/>
              </w:rPr>
            </w:pPr>
            <w:r>
              <w:rPr>
                <w:rFonts w:ascii="Aptos Display" w:hAnsi="Aptos Display"/>
                <w:color w:val="000000"/>
                <w:sz w:val="20"/>
                <w:szCs w:val="20"/>
                <w:lang w:val="en-US"/>
              </w:rPr>
              <w:t>0.154</w:t>
            </w:r>
          </w:p>
        </w:tc>
      </w:tr>
      <w:tr w:rsidR="00BE7C4C" w14:paraId="5F583327" w14:textId="77777777" w:rsidTr="00066F52">
        <w:trPr>
          <w:trHeight w:val="257"/>
        </w:trPr>
        <w:tc>
          <w:tcPr>
            <w:tcW w:w="1619" w:type="pct"/>
            <w:tcBorders>
              <w:top w:val="nil"/>
              <w:left w:val="nil"/>
              <w:bottom w:val="nil"/>
              <w:right w:val="nil"/>
            </w:tcBorders>
            <w:shd w:val="clear" w:color="auto" w:fill="auto"/>
            <w:tcMar>
              <w:top w:w="0" w:type="dxa"/>
              <w:left w:w="15" w:type="dxa"/>
              <w:bottom w:w="0" w:type="dxa"/>
              <w:right w:w="15" w:type="dxa"/>
            </w:tcMar>
            <w:vAlign w:val="center"/>
            <w:hideMark/>
          </w:tcPr>
          <w:p w14:paraId="4F4B4236" w14:textId="77777777" w:rsidR="00CC2028" w:rsidRDefault="00CC2028" w:rsidP="00CC2028">
            <w:pPr>
              <w:spacing w:after="0"/>
              <w:jc w:val="both"/>
              <w:rPr>
                <w:rFonts w:ascii="Aptos Display" w:hAnsi="Aptos Display"/>
                <w:color w:val="000000"/>
                <w:sz w:val="20"/>
                <w:szCs w:val="20"/>
              </w:rPr>
            </w:pPr>
            <w:r>
              <w:rPr>
                <w:rFonts w:ascii="Aptos Display" w:hAnsi="Aptos Display"/>
                <w:color w:val="000000"/>
                <w:sz w:val="20"/>
                <w:szCs w:val="20"/>
                <w:lang w:val="en-US"/>
              </w:rPr>
              <w:t>C29-C43</w:t>
            </w:r>
          </w:p>
        </w:tc>
        <w:tc>
          <w:tcPr>
            <w:tcW w:w="1995" w:type="pct"/>
            <w:tcBorders>
              <w:top w:val="nil"/>
              <w:left w:val="nil"/>
              <w:bottom w:val="nil"/>
              <w:right w:val="nil"/>
            </w:tcBorders>
            <w:shd w:val="clear" w:color="auto" w:fill="auto"/>
            <w:tcMar>
              <w:top w:w="0" w:type="dxa"/>
              <w:left w:w="15" w:type="dxa"/>
              <w:bottom w:w="0" w:type="dxa"/>
              <w:right w:w="15" w:type="dxa"/>
            </w:tcMar>
            <w:vAlign w:val="center"/>
            <w:hideMark/>
          </w:tcPr>
          <w:p w14:paraId="1537E7DD" w14:textId="77777777" w:rsidR="00CC2028" w:rsidRDefault="00CC2028" w:rsidP="00CC2028">
            <w:pPr>
              <w:spacing w:after="0"/>
              <w:jc w:val="both"/>
              <w:rPr>
                <w:rFonts w:ascii="Aptos Display" w:hAnsi="Aptos Display"/>
                <w:color w:val="000000"/>
                <w:sz w:val="20"/>
                <w:szCs w:val="20"/>
              </w:rPr>
            </w:pPr>
            <w:r>
              <w:rPr>
                <w:rFonts w:ascii="Aptos Display" w:hAnsi="Aptos Display"/>
                <w:color w:val="000000"/>
                <w:sz w:val="20"/>
                <w:szCs w:val="20"/>
                <w:lang w:val="en-US"/>
              </w:rPr>
              <w:t>Metal &amp; Non-Metal</w:t>
            </w:r>
          </w:p>
        </w:tc>
        <w:tc>
          <w:tcPr>
            <w:tcW w:w="461" w:type="pct"/>
            <w:tcBorders>
              <w:top w:val="nil"/>
              <w:left w:val="nil"/>
              <w:bottom w:val="nil"/>
              <w:right w:val="nil"/>
            </w:tcBorders>
            <w:shd w:val="clear" w:color="auto" w:fill="auto"/>
            <w:tcMar>
              <w:top w:w="0" w:type="dxa"/>
              <w:left w:w="15" w:type="dxa"/>
              <w:bottom w:w="0" w:type="dxa"/>
              <w:right w:w="15" w:type="dxa"/>
            </w:tcMar>
            <w:vAlign w:val="center"/>
            <w:hideMark/>
          </w:tcPr>
          <w:p w14:paraId="1CC6BF63" w14:textId="77777777" w:rsidR="00CC2028" w:rsidRDefault="00CC2028" w:rsidP="00CC2028">
            <w:pPr>
              <w:spacing w:after="0"/>
              <w:jc w:val="center"/>
              <w:rPr>
                <w:rFonts w:ascii="Aptos Display" w:hAnsi="Aptos Display"/>
                <w:color w:val="000000"/>
                <w:sz w:val="20"/>
                <w:szCs w:val="20"/>
              </w:rPr>
            </w:pPr>
            <w:r>
              <w:rPr>
                <w:rFonts w:ascii="Aptos Display" w:hAnsi="Aptos Display"/>
                <w:color w:val="000000"/>
                <w:sz w:val="20"/>
                <w:szCs w:val="20"/>
                <w:lang w:val="en-US"/>
              </w:rPr>
              <w:t>14,302</w:t>
            </w:r>
          </w:p>
        </w:tc>
        <w:tc>
          <w:tcPr>
            <w:tcW w:w="926" w:type="pct"/>
            <w:tcBorders>
              <w:top w:val="nil"/>
              <w:left w:val="nil"/>
              <w:bottom w:val="nil"/>
              <w:right w:val="nil"/>
            </w:tcBorders>
            <w:shd w:val="clear" w:color="auto" w:fill="auto"/>
            <w:tcMar>
              <w:top w:w="0" w:type="dxa"/>
              <w:left w:w="15" w:type="dxa"/>
              <w:bottom w:w="0" w:type="dxa"/>
              <w:right w:w="15" w:type="dxa"/>
            </w:tcMar>
            <w:vAlign w:val="center"/>
            <w:hideMark/>
          </w:tcPr>
          <w:p w14:paraId="0FA8F1FD" w14:textId="77777777" w:rsidR="00CC2028" w:rsidRDefault="00CC2028" w:rsidP="00CC2028">
            <w:pPr>
              <w:spacing w:after="0"/>
              <w:jc w:val="center"/>
              <w:rPr>
                <w:rFonts w:ascii="Aptos Display" w:hAnsi="Aptos Display"/>
                <w:color w:val="000000"/>
                <w:sz w:val="20"/>
                <w:szCs w:val="20"/>
              </w:rPr>
            </w:pPr>
            <w:r>
              <w:rPr>
                <w:rFonts w:ascii="Aptos Display" w:hAnsi="Aptos Display"/>
                <w:color w:val="000000"/>
                <w:sz w:val="20"/>
                <w:szCs w:val="20"/>
                <w:lang w:val="en-US"/>
              </w:rPr>
              <w:t>0.395</w:t>
            </w:r>
          </w:p>
        </w:tc>
      </w:tr>
      <w:tr w:rsidR="00BE7C4C" w14:paraId="6A227AB5" w14:textId="77777777" w:rsidTr="00066F52">
        <w:trPr>
          <w:trHeight w:val="257"/>
        </w:trPr>
        <w:tc>
          <w:tcPr>
            <w:tcW w:w="1619" w:type="pct"/>
            <w:tcBorders>
              <w:top w:val="nil"/>
              <w:left w:val="nil"/>
              <w:bottom w:val="nil"/>
              <w:right w:val="nil"/>
            </w:tcBorders>
            <w:shd w:val="clear" w:color="auto" w:fill="auto"/>
            <w:tcMar>
              <w:top w:w="0" w:type="dxa"/>
              <w:left w:w="15" w:type="dxa"/>
              <w:bottom w:w="0" w:type="dxa"/>
              <w:right w:w="15" w:type="dxa"/>
            </w:tcMar>
            <w:vAlign w:val="center"/>
            <w:hideMark/>
          </w:tcPr>
          <w:p w14:paraId="55AF3A81" w14:textId="77777777" w:rsidR="00CC2028" w:rsidRDefault="00CC2028" w:rsidP="00CC2028">
            <w:pPr>
              <w:spacing w:after="0"/>
              <w:jc w:val="both"/>
              <w:rPr>
                <w:rFonts w:ascii="Aptos Display" w:hAnsi="Aptos Display"/>
                <w:color w:val="000000"/>
                <w:sz w:val="20"/>
                <w:szCs w:val="20"/>
              </w:rPr>
            </w:pPr>
            <w:r>
              <w:rPr>
                <w:rFonts w:ascii="Aptos Display" w:hAnsi="Aptos Display"/>
                <w:color w:val="000000"/>
                <w:sz w:val="20"/>
                <w:szCs w:val="20"/>
                <w:lang w:val="en-US"/>
              </w:rPr>
              <w:t>D44-D46</w:t>
            </w:r>
          </w:p>
        </w:tc>
        <w:tc>
          <w:tcPr>
            <w:tcW w:w="1995" w:type="pct"/>
            <w:tcBorders>
              <w:top w:val="nil"/>
              <w:left w:val="nil"/>
              <w:bottom w:val="nil"/>
              <w:right w:val="nil"/>
            </w:tcBorders>
            <w:shd w:val="clear" w:color="auto" w:fill="auto"/>
            <w:tcMar>
              <w:top w:w="0" w:type="dxa"/>
              <w:left w:w="15" w:type="dxa"/>
              <w:bottom w:w="0" w:type="dxa"/>
              <w:right w:w="15" w:type="dxa"/>
            </w:tcMar>
            <w:vAlign w:val="center"/>
            <w:hideMark/>
          </w:tcPr>
          <w:p w14:paraId="3E6450D0" w14:textId="77777777" w:rsidR="00CC2028" w:rsidRDefault="00CC2028" w:rsidP="00CC2028">
            <w:pPr>
              <w:spacing w:after="0"/>
              <w:jc w:val="both"/>
              <w:rPr>
                <w:rFonts w:ascii="Aptos Display" w:hAnsi="Aptos Display"/>
                <w:color w:val="000000"/>
                <w:sz w:val="20"/>
                <w:szCs w:val="20"/>
              </w:rPr>
            </w:pPr>
            <w:r>
              <w:rPr>
                <w:rFonts w:ascii="Aptos Display" w:hAnsi="Aptos Display"/>
                <w:color w:val="000000"/>
                <w:sz w:val="20"/>
                <w:szCs w:val="20"/>
                <w:lang w:val="en-US"/>
              </w:rPr>
              <w:t>Utility</w:t>
            </w:r>
          </w:p>
        </w:tc>
        <w:tc>
          <w:tcPr>
            <w:tcW w:w="461" w:type="pct"/>
            <w:tcBorders>
              <w:top w:val="nil"/>
              <w:left w:val="nil"/>
              <w:bottom w:val="nil"/>
              <w:right w:val="nil"/>
            </w:tcBorders>
            <w:shd w:val="clear" w:color="auto" w:fill="auto"/>
            <w:tcMar>
              <w:top w:w="0" w:type="dxa"/>
              <w:left w:w="15" w:type="dxa"/>
              <w:bottom w:w="0" w:type="dxa"/>
              <w:right w:w="15" w:type="dxa"/>
            </w:tcMar>
            <w:vAlign w:val="center"/>
            <w:hideMark/>
          </w:tcPr>
          <w:p w14:paraId="297D0F42" w14:textId="77777777" w:rsidR="00CC2028" w:rsidRDefault="00CC2028" w:rsidP="00CC2028">
            <w:pPr>
              <w:spacing w:after="0"/>
              <w:jc w:val="center"/>
              <w:rPr>
                <w:rFonts w:ascii="Aptos Display" w:hAnsi="Aptos Display"/>
                <w:color w:val="000000"/>
                <w:sz w:val="20"/>
                <w:szCs w:val="20"/>
              </w:rPr>
            </w:pPr>
            <w:r>
              <w:rPr>
                <w:rFonts w:ascii="Aptos Display" w:hAnsi="Aptos Display"/>
                <w:color w:val="000000"/>
                <w:sz w:val="20"/>
                <w:szCs w:val="20"/>
                <w:lang w:val="en-US"/>
              </w:rPr>
              <w:t>1,371</w:t>
            </w:r>
          </w:p>
        </w:tc>
        <w:tc>
          <w:tcPr>
            <w:tcW w:w="926" w:type="pct"/>
            <w:tcBorders>
              <w:top w:val="nil"/>
              <w:left w:val="nil"/>
              <w:bottom w:val="nil"/>
              <w:right w:val="nil"/>
            </w:tcBorders>
            <w:shd w:val="clear" w:color="auto" w:fill="auto"/>
            <w:tcMar>
              <w:top w:w="0" w:type="dxa"/>
              <w:left w:w="15" w:type="dxa"/>
              <w:bottom w:w="0" w:type="dxa"/>
              <w:right w:w="15" w:type="dxa"/>
            </w:tcMar>
            <w:vAlign w:val="center"/>
            <w:hideMark/>
          </w:tcPr>
          <w:p w14:paraId="3DBF2CB2" w14:textId="77777777" w:rsidR="00CC2028" w:rsidRDefault="00CC2028" w:rsidP="00CC2028">
            <w:pPr>
              <w:spacing w:after="0"/>
              <w:jc w:val="center"/>
              <w:rPr>
                <w:rFonts w:ascii="Aptos Display" w:hAnsi="Aptos Display"/>
                <w:color w:val="000000"/>
                <w:sz w:val="20"/>
                <w:szCs w:val="20"/>
              </w:rPr>
            </w:pPr>
            <w:r>
              <w:rPr>
                <w:rFonts w:ascii="Aptos Display" w:hAnsi="Aptos Display"/>
                <w:color w:val="000000"/>
                <w:sz w:val="20"/>
                <w:szCs w:val="20"/>
                <w:lang w:val="en-US"/>
              </w:rPr>
              <w:t>0.038</w:t>
            </w:r>
          </w:p>
        </w:tc>
      </w:tr>
      <w:tr w:rsidR="00BE7C4C" w14:paraId="0248542A" w14:textId="77777777" w:rsidTr="00066F52">
        <w:trPr>
          <w:trHeight w:val="257"/>
        </w:trPr>
        <w:tc>
          <w:tcPr>
            <w:tcW w:w="1619" w:type="pct"/>
            <w:tcBorders>
              <w:top w:val="nil"/>
              <w:left w:val="nil"/>
              <w:bottom w:val="nil"/>
              <w:right w:val="nil"/>
            </w:tcBorders>
            <w:shd w:val="clear" w:color="auto" w:fill="auto"/>
            <w:tcMar>
              <w:top w:w="0" w:type="dxa"/>
              <w:left w:w="15" w:type="dxa"/>
              <w:bottom w:w="0" w:type="dxa"/>
              <w:right w:w="15" w:type="dxa"/>
            </w:tcMar>
            <w:vAlign w:val="center"/>
            <w:hideMark/>
          </w:tcPr>
          <w:p w14:paraId="47CA6DFC" w14:textId="77777777" w:rsidR="00CC2028" w:rsidRDefault="00CC2028" w:rsidP="00CC2028">
            <w:pPr>
              <w:spacing w:after="0"/>
              <w:jc w:val="both"/>
              <w:rPr>
                <w:rFonts w:ascii="Aptos Display" w:hAnsi="Aptos Display"/>
                <w:color w:val="000000"/>
                <w:sz w:val="20"/>
                <w:szCs w:val="20"/>
              </w:rPr>
            </w:pPr>
            <w:r>
              <w:rPr>
                <w:rFonts w:ascii="Aptos Display" w:hAnsi="Aptos Display"/>
                <w:color w:val="000000"/>
                <w:sz w:val="20"/>
                <w:szCs w:val="20"/>
                <w:lang w:val="en-US"/>
              </w:rPr>
              <w:t>E47-E50</w:t>
            </w:r>
          </w:p>
        </w:tc>
        <w:tc>
          <w:tcPr>
            <w:tcW w:w="1995" w:type="pct"/>
            <w:tcBorders>
              <w:top w:val="nil"/>
              <w:left w:val="nil"/>
              <w:bottom w:val="nil"/>
              <w:right w:val="nil"/>
            </w:tcBorders>
            <w:shd w:val="clear" w:color="auto" w:fill="auto"/>
            <w:tcMar>
              <w:top w:w="0" w:type="dxa"/>
              <w:left w:w="15" w:type="dxa"/>
              <w:bottom w:w="0" w:type="dxa"/>
              <w:right w:w="15" w:type="dxa"/>
            </w:tcMar>
            <w:vAlign w:val="center"/>
            <w:hideMark/>
          </w:tcPr>
          <w:p w14:paraId="3BEA3C88" w14:textId="77777777" w:rsidR="00CC2028" w:rsidRDefault="00CC2028" w:rsidP="00CC2028">
            <w:pPr>
              <w:spacing w:after="0"/>
              <w:jc w:val="both"/>
              <w:rPr>
                <w:rFonts w:ascii="Aptos Display" w:hAnsi="Aptos Display"/>
                <w:color w:val="000000"/>
                <w:sz w:val="20"/>
                <w:szCs w:val="20"/>
              </w:rPr>
            </w:pPr>
            <w:r>
              <w:rPr>
                <w:rFonts w:ascii="Aptos Display" w:hAnsi="Aptos Display"/>
                <w:color w:val="000000"/>
                <w:sz w:val="20"/>
                <w:szCs w:val="20"/>
                <w:lang w:val="en-US"/>
              </w:rPr>
              <w:t>Construction</w:t>
            </w:r>
          </w:p>
        </w:tc>
        <w:tc>
          <w:tcPr>
            <w:tcW w:w="461" w:type="pct"/>
            <w:tcBorders>
              <w:top w:val="nil"/>
              <w:left w:val="nil"/>
              <w:bottom w:val="nil"/>
              <w:right w:val="nil"/>
            </w:tcBorders>
            <w:shd w:val="clear" w:color="auto" w:fill="auto"/>
            <w:tcMar>
              <w:top w:w="0" w:type="dxa"/>
              <w:left w:w="15" w:type="dxa"/>
              <w:bottom w:w="0" w:type="dxa"/>
              <w:right w:w="15" w:type="dxa"/>
            </w:tcMar>
            <w:vAlign w:val="center"/>
            <w:hideMark/>
          </w:tcPr>
          <w:p w14:paraId="2420FB09" w14:textId="77777777" w:rsidR="00CC2028" w:rsidRDefault="00CC2028" w:rsidP="00CC2028">
            <w:pPr>
              <w:spacing w:after="0"/>
              <w:jc w:val="center"/>
              <w:rPr>
                <w:rFonts w:ascii="Aptos Display" w:hAnsi="Aptos Display"/>
                <w:color w:val="000000"/>
                <w:sz w:val="20"/>
                <w:szCs w:val="20"/>
              </w:rPr>
            </w:pPr>
            <w:r>
              <w:rPr>
                <w:rFonts w:ascii="Aptos Display" w:hAnsi="Aptos Display"/>
                <w:color w:val="000000"/>
                <w:sz w:val="20"/>
                <w:szCs w:val="20"/>
                <w:lang w:val="en-US"/>
              </w:rPr>
              <w:t>919</w:t>
            </w:r>
          </w:p>
        </w:tc>
        <w:tc>
          <w:tcPr>
            <w:tcW w:w="926" w:type="pct"/>
            <w:tcBorders>
              <w:top w:val="nil"/>
              <w:left w:val="nil"/>
              <w:bottom w:val="nil"/>
              <w:right w:val="nil"/>
            </w:tcBorders>
            <w:shd w:val="clear" w:color="auto" w:fill="auto"/>
            <w:tcMar>
              <w:top w:w="0" w:type="dxa"/>
              <w:left w:w="15" w:type="dxa"/>
              <w:bottom w:w="0" w:type="dxa"/>
              <w:right w:w="15" w:type="dxa"/>
            </w:tcMar>
            <w:vAlign w:val="center"/>
            <w:hideMark/>
          </w:tcPr>
          <w:p w14:paraId="204B42A4" w14:textId="77777777" w:rsidR="00CC2028" w:rsidRDefault="00CC2028" w:rsidP="00CC2028">
            <w:pPr>
              <w:spacing w:after="0"/>
              <w:jc w:val="center"/>
              <w:rPr>
                <w:rFonts w:ascii="Aptos Display" w:hAnsi="Aptos Display"/>
                <w:color w:val="000000"/>
                <w:sz w:val="20"/>
                <w:szCs w:val="20"/>
              </w:rPr>
            </w:pPr>
            <w:r>
              <w:rPr>
                <w:rFonts w:ascii="Aptos Display" w:hAnsi="Aptos Display"/>
                <w:color w:val="000000"/>
                <w:sz w:val="20"/>
                <w:szCs w:val="20"/>
                <w:lang w:val="en-US"/>
              </w:rPr>
              <w:t>0.025</w:t>
            </w:r>
          </w:p>
        </w:tc>
      </w:tr>
      <w:tr w:rsidR="00BE7C4C" w14:paraId="2BD8188B" w14:textId="77777777" w:rsidTr="00066F52">
        <w:trPr>
          <w:trHeight w:val="257"/>
        </w:trPr>
        <w:tc>
          <w:tcPr>
            <w:tcW w:w="1619" w:type="pct"/>
            <w:tcBorders>
              <w:top w:val="nil"/>
              <w:left w:val="nil"/>
              <w:bottom w:val="nil"/>
              <w:right w:val="nil"/>
            </w:tcBorders>
            <w:shd w:val="clear" w:color="auto" w:fill="auto"/>
            <w:tcMar>
              <w:top w:w="0" w:type="dxa"/>
              <w:left w:w="15" w:type="dxa"/>
              <w:bottom w:w="0" w:type="dxa"/>
              <w:right w:w="15" w:type="dxa"/>
            </w:tcMar>
            <w:vAlign w:val="center"/>
            <w:hideMark/>
          </w:tcPr>
          <w:p w14:paraId="2BD186C8" w14:textId="77777777" w:rsidR="00CC2028" w:rsidRDefault="00CC2028" w:rsidP="00CC2028">
            <w:pPr>
              <w:spacing w:after="0"/>
              <w:jc w:val="both"/>
              <w:rPr>
                <w:rFonts w:ascii="Aptos Display" w:hAnsi="Aptos Display"/>
                <w:color w:val="000000"/>
                <w:sz w:val="20"/>
                <w:szCs w:val="20"/>
              </w:rPr>
            </w:pPr>
            <w:r>
              <w:rPr>
                <w:rFonts w:ascii="Aptos Display" w:hAnsi="Aptos Display"/>
                <w:color w:val="000000"/>
                <w:sz w:val="20"/>
                <w:szCs w:val="20"/>
                <w:lang w:val="en-US"/>
              </w:rPr>
              <w:t>F51-F52</w:t>
            </w:r>
          </w:p>
        </w:tc>
        <w:tc>
          <w:tcPr>
            <w:tcW w:w="1995" w:type="pct"/>
            <w:tcBorders>
              <w:top w:val="nil"/>
              <w:left w:val="nil"/>
              <w:bottom w:val="nil"/>
              <w:right w:val="nil"/>
            </w:tcBorders>
            <w:shd w:val="clear" w:color="auto" w:fill="auto"/>
            <w:tcMar>
              <w:top w:w="0" w:type="dxa"/>
              <w:left w:w="15" w:type="dxa"/>
              <w:bottom w:w="0" w:type="dxa"/>
              <w:right w:w="15" w:type="dxa"/>
            </w:tcMar>
            <w:vAlign w:val="center"/>
            <w:hideMark/>
          </w:tcPr>
          <w:p w14:paraId="202C70FD" w14:textId="77777777" w:rsidR="00CC2028" w:rsidRDefault="00CC2028" w:rsidP="00CC2028">
            <w:pPr>
              <w:spacing w:after="0"/>
              <w:jc w:val="both"/>
              <w:rPr>
                <w:rFonts w:ascii="Aptos Display" w:hAnsi="Aptos Display"/>
                <w:color w:val="000000"/>
                <w:sz w:val="20"/>
                <w:szCs w:val="20"/>
              </w:rPr>
            </w:pPr>
            <w:r>
              <w:rPr>
                <w:rFonts w:ascii="Aptos Display" w:hAnsi="Aptos Display"/>
                <w:color w:val="000000"/>
                <w:sz w:val="20"/>
                <w:szCs w:val="20"/>
                <w:lang w:val="en-US"/>
              </w:rPr>
              <w:t>Retailing</w:t>
            </w:r>
          </w:p>
        </w:tc>
        <w:tc>
          <w:tcPr>
            <w:tcW w:w="461" w:type="pct"/>
            <w:tcBorders>
              <w:top w:val="nil"/>
              <w:left w:val="nil"/>
              <w:bottom w:val="nil"/>
              <w:right w:val="nil"/>
            </w:tcBorders>
            <w:shd w:val="clear" w:color="auto" w:fill="auto"/>
            <w:tcMar>
              <w:top w:w="0" w:type="dxa"/>
              <w:left w:w="15" w:type="dxa"/>
              <w:bottom w:w="0" w:type="dxa"/>
              <w:right w:w="15" w:type="dxa"/>
            </w:tcMar>
            <w:vAlign w:val="center"/>
            <w:hideMark/>
          </w:tcPr>
          <w:p w14:paraId="63F76B95" w14:textId="77777777" w:rsidR="00CC2028" w:rsidRDefault="00CC2028" w:rsidP="00CC2028">
            <w:pPr>
              <w:spacing w:after="0"/>
              <w:jc w:val="center"/>
              <w:rPr>
                <w:rFonts w:ascii="Aptos Display" w:hAnsi="Aptos Display"/>
                <w:color w:val="000000"/>
                <w:sz w:val="20"/>
                <w:szCs w:val="20"/>
              </w:rPr>
            </w:pPr>
            <w:r>
              <w:rPr>
                <w:rFonts w:ascii="Aptos Display" w:hAnsi="Aptos Display"/>
                <w:color w:val="000000"/>
                <w:sz w:val="20"/>
                <w:szCs w:val="20"/>
                <w:lang w:val="en-US"/>
              </w:rPr>
              <w:t>2,201</w:t>
            </w:r>
          </w:p>
        </w:tc>
        <w:tc>
          <w:tcPr>
            <w:tcW w:w="926" w:type="pct"/>
            <w:tcBorders>
              <w:top w:val="nil"/>
              <w:left w:val="nil"/>
              <w:bottom w:val="nil"/>
              <w:right w:val="nil"/>
            </w:tcBorders>
            <w:shd w:val="clear" w:color="auto" w:fill="auto"/>
            <w:tcMar>
              <w:top w:w="0" w:type="dxa"/>
              <w:left w:w="15" w:type="dxa"/>
              <w:bottom w:w="0" w:type="dxa"/>
              <w:right w:w="15" w:type="dxa"/>
            </w:tcMar>
            <w:vAlign w:val="center"/>
            <w:hideMark/>
          </w:tcPr>
          <w:p w14:paraId="25E70C85" w14:textId="77777777" w:rsidR="00CC2028" w:rsidRDefault="00CC2028" w:rsidP="00CC2028">
            <w:pPr>
              <w:spacing w:after="0"/>
              <w:jc w:val="center"/>
              <w:rPr>
                <w:rFonts w:ascii="Aptos Display" w:hAnsi="Aptos Display"/>
                <w:color w:val="000000"/>
                <w:sz w:val="20"/>
                <w:szCs w:val="20"/>
              </w:rPr>
            </w:pPr>
            <w:r>
              <w:rPr>
                <w:rFonts w:ascii="Aptos Display" w:hAnsi="Aptos Display"/>
                <w:color w:val="000000"/>
                <w:sz w:val="20"/>
                <w:szCs w:val="20"/>
                <w:lang w:val="en-US"/>
              </w:rPr>
              <w:t>0.061</w:t>
            </w:r>
          </w:p>
        </w:tc>
      </w:tr>
      <w:tr w:rsidR="00BE7C4C" w14:paraId="14484B8A" w14:textId="77777777" w:rsidTr="00066F52">
        <w:trPr>
          <w:trHeight w:val="257"/>
        </w:trPr>
        <w:tc>
          <w:tcPr>
            <w:tcW w:w="1619" w:type="pct"/>
            <w:tcBorders>
              <w:top w:val="nil"/>
              <w:left w:val="nil"/>
              <w:bottom w:val="nil"/>
              <w:right w:val="nil"/>
            </w:tcBorders>
            <w:shd w:val="clear" w:color="auto" w:fill="auto"/>
            <w:tcMar>
              <w:top w:w="0" w:type="dxa"/>
              <w:left w:w="15" w:type="dxa"/>
              <w:bottom w:w="0" w:type="dxa"/>
              <w:right w:w="15" w:type="dxa"/>
            </w:tcMar>
            <w:vAlign w:val="center"/>
            <w:hideMark/>
          </w:tcPr>
          <w:p w14:paraId="1C325840" w14:textId="77777777" w:rsidR="00CC2028" w:rsidRDefault="00CC2028" w:rsidP="00CC2028">
            <w:pPr>
              <w:spacing w:after="0"/>
              <w:jc w:val="both"/>
              <w:rPr>
                <w:rFonts w:ascii="Aptos Display" w:hAnsi="Aptos Display"/>
                <w:color w:val="000000"/>
                <w:sz w:val="20"/>
                <w:szCs w:val="20"/>
              </w:rPr>
            </w:pPr>
            <w:r>
              <w:rPr>
                <w:rFonts w:ascii="Aptos Display" w:hAnsi="Aptos Display"/>
                <w:color w:val="000000"/>
                <w:sz w:val="20"/>
                <w:szCs w:val="20"/>
                <w:lang w:val="en-US"/>
              </w:rPr>
              <w:t>G53-G60</w:t>
            </w:r>
          </w:p>
        </w:tc>
        <w:tc>
          <w:tcPr>
            <w:tcW w:w="1995" w:type="pct"/>
            <w:tcBorders>
              <w:top w:val="nil"/>
              <w:left w:val="nil"/>
              <w:bottom w:val="nil"/>
              <w:right w:val="nil"/>
            </w:tcBorders>
            <w:shd w:val="clear" w:color="auto" w:fill="auto"/>
            <w:tcMar>
              <w:top w:w="0" w:type="dxa"/>
              <w:left w:w="15" w:type="dxa"/>
              <w:bottom w:w="0" w:type="dxa"/>
              <w:right w:w="15" w:type="dxa"/>
            </w:tcMar>
            <w:vAlign w:val="center"/>
            <w:hideMark/>
          </w:tcPr>
          <w:p w14:paraId="52705B3A" w14:textId="77777777" w:rsidR="00CC2028" w:rsidRDefault="00CC2028" w:rsidP="00CC2028">
            <w:pPr>
              <w:spacing w:after="0"/>
              <w:jc w:val="both"/>
              <w:rPr>
                <w:rFonts w:ascii="Aptos Display" w:hAnsi="Aptos Display"/>
                <w:color w:val="000000"/>
                <w:sz w:val="20"/>
                <w:szCs w:val="20"/>
              </w:rPr>
            </w:pPr>
            <w:r>
              <w:rPr>
                <w:rFonts w:ascii="Aptos Display" w:hAnsi="Aptos Display"/>
                <w:color w:val="000000"/>
                <w:sz w:val="20"/>
                <w:szCs w:val="20"/>
                <w:lang w:val="en-US"/>
              </w:rPr>
              <w:t>Transport</w:t>
            </w:r>
          </w:p>
        </w:tc>
        <w:tc>
          <w:tcPr>
            <w:tcW w:w="461" w:type="pct"/>
            <w:tcBorders>
              <w:top w:val="nil"/>
              <w:left w:val="nil"/>
              <w:bottom w:val="nil"/>
              <w:right w:val="nil"/>
            </w:tcBorders>
            <w:shd w:val="clear" w:color="auto" w:fill="auto"/>
            <w:tcMar>
              <w:top w:w="0" w:type="dxa"/>
              <w:left w:w="15" w:type="dxa"/>
              <w:bottom w:w="0" w:type="dxa"/>
              <w:right w:w="15" w:type="dxa"/>
            </w:tcMar>
            <w:vAlign w:val="center"/>
            <w:hideMark/>
          </w:tcPr>
          <w:p w14:paraId="3B68A0F4" w14:textId="77777777" w:rsidR="00CC2028" w:rsidRDefault="00CC2028" w:rsidP="00CC2028">
            <w:pPr>
              <w:spacing w:after="0"/>
              <w:jc w:val="center"/>
              <w:rPr>
                <w:rFonts w:ascii="Aptos Display" w:hAnsi="Aptos Display"/>
                <w:color w:val="000000"/>
                <w:sz w:val="20"/>
                <w:szCs w:val="20"/>
              </w:rPr>
            </w:pPr>
            <w:r>
              <w:rPr>
                <w:rFonts w:ascii="Aptos Display" w:hAnsi="Aptos Display"/>
                <w:color w:val="000000"/>
                <w:sz w:val="20"/>
                <w:szCs w:val="20"/>
                <w:lang w:val="en-US"/>
              </w:rPr>
              <w:t>1,250</w:t>
            </w:r>
          </w:p>
        </w:tc>
        <w:tc>
          <w:tcPr>
            <w:tcW w:w="926" w:type="pct"/>
            <w:tcBorders>
              <w:top w:val="nil"/>
              <w:left w:val="nil"/>
              <w:bottom w:val="nil"/>
              <w:right w:val="nil"/>
            </w:tcBorders>
            <w:shd w:val="clear" w:color="auto" w:fill="auto"/>
            <w:tcMar>
              <w:top w:w="0" w:type="dxa"/>
              <w:left w:w="15" w:type="dxa"/>
              <w:bottom w:w="0" w:type="dxa"/>
              <w:right w:w="15" w:type="dxa"/>
            </w:tcMar>
            <w:vAlign w:val="center"/>
            <w:hideMark/>
          </w:tcPr>
          <w:p w14:paraId="37F38529" w14:textId="77777777" w:rsidR="00CC2028" w:rsidRDefault="00CC2028" w:rsidP="00CC2028">
            <w:pPr>
              <w:spacing w:after="0"/>
              <w:jc w:val="center"/>
              <w:rPr>
                <w:rFonts w:ascii="Aptos Display" w:hAnsi="Aptos Display"/>
                <w:color w:val="000000"/>
                <w:sz w:val="20"/>
                <w:szCs w:val="20"/>
              </w:rPr>
            </w:pPr>
            <w:r>
              <w:rPr>
                <w:rFonts w:ascii="Aptos Display" w:hAnsi="Aptos Display"/>
                <w:color w:val="000000"/>
                <w:sz w:val="20"/>
                <w:szCs w:val="20"/>
                <w:lang w:val="en-US"/>
              </w:rPr>
              <w:t>0.035</w:t>
            </w:r>
          </w:p>
        </w:tc>
      </w:tr>
      <w:tr w:rsidR="00BE7C4C" w14:paraId="5645334A" w14:textId="77777777" w:rsidTr="00066F52">
        <w:trPr>
          <w:trHeight w:val="257"/>
        </w:trPr>
        <w:tc>
          <w:tcPr>
            <w:tcW w:w="1619" w:type="pct"/>
            <w:tcBorders>
              <w:top w:val="nil"/>
              <w:left w:val="nil"/>
              <w:bottom w:val="nil"/>
              <w:right w:val="nil"/>
            </w:tcBorders>
            <w:shd w:val="clear" w:color="auto" w:fill="auto"/>
            <w:tcMar>
              <w:top w:w="0" w:type="dxa"/>
              <w:left w:w="15" w:type="dxa"/>
              <w:bottom w:w="0" w:type="dxa"/>
              <w:right w:w="15" w:type="dxa"/>
            </w:tcMar>
            <w:vAlign w:val="center"/>
            <w:hideMark/>
          </w:tcPr>
          <w:p w14:paraId="3486B836" w14:textId="77777777" w:rsidR="00CC2028" w:rsidRDefault="00CC2028" w:rsidP="00CC2028">
            <w:pPr>
              <w:spacing w:after="0"/>
              <w:jc w:val="both"/>
              <w:rPr>
                <w:rFonts w:ascii="Aptos Display" w:hAnsi="Aptos Display"/>
                <w:color w:val="000000"/>
                <w:sz w:val="20"/>
                <w:szCs w:val="20"/>
              </w:rPr>
            </w:pPr>
            <w:r>
              <w:rPr>
                <w:rFonts w:ascii="Aptos Display" w:hAnsi="Aptos Display"/>
                <w:color w:val="000000"/>
                <w:sz w:val="20"/>
                <w:szCs w:val="20"/>
                <w:lang w:val="en-US"/>
              </w:rPr>
              <w:t>H61-H62</w:t>
            </w:r>
          </w:p>
        </w:tc>
        <w:tc>
          <w:tcPr>
            <w:tcW w:w="1995" w:type="pct"/>
            <w:tcBorders>
              <w:top w:val="nil"/>
              <w:left w:val="nil"/>
              <w:bottom w:val="nil"/>
              <w:right w:val="nil"/>
            </w:tcBorders>
            <w:shd w:val="clear" w:color="auto" w:fill="auto"/>
            <w:tcMar>
              <w:top w:w="0" w:type="dxa"/>
              <w:left w:w="15" w:type="dxa"/>
              <w:bottom w:w="0" w:type="dxa"/>
              <w:right w:w="15" w:type="dxa"/>
            </w:tcMar>
            <w:vAlign w:val="center"/>
            <w:hideMark/>
          </w:tcPr>
          <w:p w14:paraId="2F55C99B" w14:textId="77777777" w:rsidR="00CC2028" w:rsidRDefault="00CC2028" w:rsidP="00CC2028">
            <w:pPr>
              <w:spacing w:after="0"/>
              <w:jc w:val="both"/>
              <w:rPr>
                <w:rFonts w:ascii="Aptos Display" w:hAnsi="Aptos Display"/>
                <w:color w:val="000000"/>
                <w:sz w:val="20"/>
                <w:szCs w:val="20"/>
              </w:rPr>
            </w:pPr>
            <w:r>
              <w:rPr>
                <w:rFonts w:ascii="Aptos Display" w:hAnsi="Aptos Display"/>
                <w:color w:val="000000"/>
                <w:sz w:val="20"/>
                <w:szCs w:val="20"/>
                <w:lang w:val="en-US"/>
              </w:rPr>
              <w:t>Hotel</w:t>
            </w:r>
          </w:p>
        </w:tc>
        <w:tc>
          <w:tcPr>
            <w:tcW w:w="461" w:type="pct"/>
            <w:tcBorders>
              <w:top w:val="nil"/>
              <w:left w:val="nil"/>
              <w:bottom w:val="nil"/>
              <w:right w:val="nil"/>
            </w:tcBorders>
            <w:shd w:val="clear" w:color="auto" w:fill="auto"/>
            <w:tcMar>
              <w:top w:w="0" w:type="dxa"/>
              <w:left w:w="15" w:type="dxa"/>
              <w:bottom w:w="0" w:type="dxa"/>
              <w:right w:w="15" w:type="dxa"/>
            </w:tcMar>
            <w:vAlign w:val="center"/>
            <w:hideMark/>
          </w:tcPr>
          <w:p w14:paraId="09241EEC" w14:textId="77777777" w:rsidR="00CC2028" w:rsidRDefault="00CC2028" w:rsidP="00CC2028">
            <w:pPr>
              <w:spacing w:after="0"/>
              <w:jc w:val="center"/>
              <w:rPr>
                <w:rFonts w:ascii="Aptos Display" w:hAnsi="Aptos Display"/>
                <w:color w:val="000000"/>
                <w:sz w:val="20"/>
                <w:szCs w:val="20"/>
              </w:rPr>
            </w:pPr>
            <w:r>
              <w:rPr>
                <w:rFonts w:ascii="Aptos Display" w:hAnsi="Aptos Display"/>
                <w:color w:val="000000"/>
                <w:sz w:val="20"/>
                <w:szCs w:val="20"/>
                <w:lang w:val="en-US"/>
              </w:rPr>
              <w:t>149</w:t>
            </w:r>
          </w:p>
        </w:tc>
        <w:tc>
          <w:tcPr>
            <w:tcW w:w="926" w:type="pct"/>
            <w:tcBorders>
              <w:top w:val="nil"/>
              <w:left w:val="nil"/>
              <w:bottom w:val="nil"/>
              <w:right w:val="nil"/>
            </w:tcBorders>
            <w:shd w:val="clear" w:color="auto" w:fill="auto"/>
            <w:tcMar>
              <w:top w:w="0" w:type="dxa"/>
              <w:left w:w="15" w:type="dxa"/>
              <w:bottom w:w="0" w:type="dxa"/>
              <w:right w:w="15" w:type="dxa"/>
            </w:tcMar>
            <w:vAlign w:val="center"/>
            <w:hideMark/>
          </w:tcPr>
          <w:p w14:paraId="49C2EE85" w14:textId="77777777" w:rsidR="00CC2028" w:rsidRDefault="00CC2028" w:rsidP="00CC2028">
            <w:pPr>
              <w:spacing w:after="0"/>
              <w:jc w:val="center"/>
              <w:rPr>
                <w:rFonts w:ascii="Aptos Display" w:hAnsi="Aptos Display"/>
                <w:color w:val="000000"/>
                <w:sz w:val="20"/>
                <w:szCs w:val="20"/>
              </w:rPr>
            </w:pPr>
            <w:r>
              <w:rPr>
                <w:rFonts w:ascii="Aptos Display" w:hAnsi="Aptos Display"/>
                <w:color w:val="000000"/>
                <w:sz w:val="20"/>
                <w:szCs w:val="20"/>
                <w:lang w:val="en-US"/>
              </w:rPr>
              <w:t>0.004</w:t>
            </w:r>
          </w:p>
        </w:tc>
      </w:tr>
      <w:tr w:rsidR="00BE7C4C" w14:paraId="7A5FFA99" w14:textId="77777777" w:rsidTr="00066F52">
        <w:trPr>
          <w:trHeight w:val="257"/>
        </w:trPr>
        <w:tc>
          <w:tcPr>
            <w:tcW w:w="1619" w:type="pct"/>
            <w:tcBorders>
              <w:top w:val="nil"/>
              <w:left w:val="nil"/>
              <w:bottom w:val="nil"/>
              <w:right w:val="nil"/>
            </w:tcBorders>
            <w:shd w:val="clear" w:color="auto" w:fill="auto"/>
            <w:tcMar>
              <w:top w:w="0" w:type="dxa"/>
              <w:left w:w="15" w:type="dxa"/>
              <w:bottom w:w="0" w:type="dxa"/>
              <w:right w:w="15" w:type="dxa"/>
            </w:tcMar>
            <w:vAlign w:val="center"/>
            <w:hideMark/>
          </w:tcPr>
          <w:p w14:paraId="37CD88F5" w14:textId="77777777" w:rsidR="00CC2028" w:rsidRDefault="00CC2028" w:rsidP="00CC2028">
            <w:pPr>
              <w:spacing w:after="0"/>
              <w:jc w:val="both"/>
              <w:rPr>
                <w:rFonts w:ascii="Aptos Display" w:hAnsi="Aptos Display"/>
                <w:color w:val="000000"/>
                <w:sz w:val="20"/>
                <w:szCs w:val="20"/>
              </w:rPr>
            </w:pPr>
            <w:r>
              <w:rPr>
                <w:rFonts w:ascii="Aptos Display" w:hAnsi="Aptos Display"/>
                <w:color w:val="000000"/>
                <w:sz w:val="20"/>
                <w:szCs w:val="20"/>
                <w:lang w:val="en-US"/>
              </w:rPr>
              <w:t>I63-I65</w:t>
            </w:r>
          </w:p>
        </w:tc>
        <w:tc>
          <w:tcPr>
            <w:tcW w:w="1995" w:type="pct"/>
            <w:tcBorders>
              <w:top w:val="nil"/>
              <w:left w:val="nil"/>
              <w:bottom w:val="nil"/>
              <w:right w:val="nil"/>
            </w:tcBorders>
            <w:shd w:val="clear" w:color="auto" w:fill="auto"/>
            <w:tcMar>
              <w:top w:w="0" w:type="dxa"/>
              <w:left w:w="15" w:type="dxa"/>
              <w:bottom w:w="0" w:type="dxa"/>
              <w:right w:w="15" w:type="dxa"/>
            </w:tcMar>
            <w:vAlign w:val="center"/>
            <w:hideMark/>
          </w:tcPr>
          <w:p w14:paraId="630BE822" w14:textId="77777777" w:rsidR="00CC2028" w:rsidRDefault="00CC2028" w:rsidP="00CC2028">
            <w:pPr>
              <w:spacing w:after="0"/>
              <w:jc w:val="both"/>
              <w:rPr>
                <w:rFonts w:ascii="Aptos Display" w:hAnsi="Aptos Display"/>
                <w:color w:val="000000"/>
                <w:sz w:val="20"/>
                <w:szCs w:val="20"/>
              </w:rPr>
            </w:pPr>
            <w:r>
              <w:rPr>
                <w:rFonts w:ascii="Aptos Display" w:hAnsi="Aptos Display"/>
                <w:color w:val="000000"/>
                <w:sz w:val="20"/>
                <w:szCs w:val="20"/>
                <w:lang w:val="en-US"/>
              </w:rPr>
              <w:t>IT</w:t>
            </w:r>
          </w:p>
        </w:tc>
        <w:tc>
          <w:tcPr>
            <w:tcW w:w="461" w:type="pct"/>
            <w:tcBorders>
              <w:top w:val="nil"/>
              <w:left w:val="nil"/>
              <w:bottom w:val="nil"/>
              <w:right w:val="nil"/>
            </w:tcBorders>
            <w:shd w:val="clear" w:color="auto" w:fill="auto"/>
            <w:tcMar>
              <w:top w:w="0" w:type="dxa"/>
              <w:left w:w="15" w:type="dxa"/>
              <w:bottom w:w="0" w:type="dxa"/>
              <w:right w:w="15" w:type="dxa"/>
            </w:tcMar>
            <w:vAlign w:val="center"/>
            <w:hideMark/>
          </w:tcPr>
          <w:p w14:paraId="5AD544FB" w14:textId="77777777" w:rsidR="00CC2028" w:rsidRDefault="00CC2028" w:rsidP="00CC2028">
            <w:pPr>
              <w:spacing w:after="0"/>
              <w:jc w:val="center"/>
              <w:rPr>
                <w:rFonts w:ascii="Aptos Display" w:hAnsi="Aptos Display"/>
                <w:color w:val="000000"/>
                <w:sz w:val="20"/>
                <w:szCs w:val="20"/>
              </w:rPr>
            </w:pPr>
            <w:r>
              <w:rPr>
                <w:rFonts w:ascii="Aptos Display" w:hAnsi="Aptos Display"/>
                <w:color w:val="000000"/>
                <w:sz w:val="20"/>
                <w:szCs w:val="20"/>
                <w:lang w:val="en-US"/>
              </w:rPr>
              <w:t>2,053</w:t>
            </w:r>
          </w:p>
        </w:tc>
        <w:tc>
          <w:tcPr>
            <w:tcW w:w="926" w:type="pct"/>
            <w:tcBorders>
              <w:top w:val="nil"/>
              <w:left w:val="nil"/>
              <w:bottom w:val="nil"/>
              <w:right w:val="nil"/>
            </w:tcBorders>
            <w:shd w:val="clear" w:color="auto" w:fill="auto"/>
            <w:tcMar>
              <w:top w:w="0" w:type="dxa"/>
              <w:left w:w="15" w:type="dxa"/>
              <w:bottom w:w="0" w:type="dxa"/>
              <w:right w:w="15" w:type="dxa"/>
            </w:tcMar>
            <w:vAlign w:val="center"/>
            <w:hideMark/>
          </w:tcPr>
          <w:p w14:paraId="42C428DA" w14:textId="77777777" w:rsidR="00CC2028" w:rsidRDefault="00CC2028" w:rsidP="00CC2028">
            <w:pPr>
              <w:spacing w:after="0"/>
              <w:jc w:val="center"/>
              <w:rPr>
                <w:rFonts w:ascii="Aptos Display" w:hAnsi="Aptos Display"/>
                <w:color w:val="000000"/>
                <w:sz w:val="20"/>
                <w:szCs w:val="20"/>
              </w:rPr>
            </w:pPr>
            <w:r>
              <w:rPr>
                <w:rFonts w:ascii="Aptos Display" w:hAnsi="Aptos Display"/>
                <w:color w:val="000000"/>
                <w:sz w:val="20"/>
                <w:szCs w:val="20"/>
                <w:lang w:val="en-US"/>
              </w:rPr>
              <w:t>0.057</w:t>
            </w:r>
          </w:p>
        </w:tc>
      </w:tr>
      <w:tr w:rsidR="00BE7C4C" w14:paraId="44B4575A" w14:textId="77777777" w:rsidTr="00066F52">
        <w:trPr>
          <w:trHeight w:val="257"/>
        </w:trPr>
        <w:tc>
          <w:tcPr>
            <w:tcW w:w="1619" w:type="pct"/>
            <w:tcBorders>
              <w:top w:val="nil"/>
              <w:left w:val="nil"/>
              <w:bottom w:val="nil"/>
              <w:right w:val="nil"/>
            </w:tcBorders>
            <w:shd w:val="clear" w:color="auto" w:fill="auto"/>
            <w:tcMar>
              <w:top w:w="0" w:type="dxa"/>
              <w:left w:w="15" w:type="dxa"/>
              <w:bottom w:w="0" w:type="dxa"/>
              <w:right w:w="15" w:type="dxa"/>
            </w:tcMar>
            <w:vAlign w:val="center"/>
            <w:hideMark/>
          </w:tcPr>
          <w:p w14:paraId="4F1DC3C1" w14:textId="77777777" w:rsidR="00CC2028" w:rsidRDefault="00CC2028" w:rsidP="00CC2028">
            <w:pPr>
              <w:spacing w:after="0"/>
              <w:jc w:val="both"/>
              <w:rPr>
                <w:rFonts w:ascii="Aptos Display" w:hAnsi="Aptos Display"/>
                <w:color w:val="000000"/>
                <w:sz w:val="20"/>
                <w:szCs w:val="20"/>
              </w:rPr>
            </w:pPr>
            <w:r>
              <w:rPr>
                <w:rFonts w:ascii="Aptos Display" w:hAnsi="Aptos Display"/>
                <w:color w:val="000000"/>
                <w:sz w:val="20"/>
                <w:szCs w:val="20"/>
                <w:lang w:val="en-US"/>
              </w:rPr>
              <w:t>K70; L71</w:t>
            </w:r>
          </w:p>
        </w:tc>
        <w:tc>
          <w:tcPr>
            <w:tcW w:w="1995" w:type="pct"/>
            <w:tcBorders>
              <w:top w:val="nil"/>
              <w:left w:val="nil"/>
              <w:bottom w:val="nil"/>
              <w:right w:val="nil"/>
            </w:tcBorders>
            <w:shd w:val="clear" w:color="auto" w:fill="auto"/>
            <w:tcMar>
              <w:top w:w="0" w:type="dxa"/>
              <w:left w:w="15" w:type="dxa"/>
              <w:bottom w:w="0" w:type="dxa"/>
              <w:right w:w="15" w:type="dxa"/>
            </w:tcMar>
            <w:vAlign w:val="center"/>
            <w:hideMark/>
          </w:tcPr>
          <w:p w14:paraId="43EBACD6" w14:textId="77777777" w:rsidR="00CC2028" w:rsidRDefault="00CC2028" w:rsidP="00CC2028">
            <w:pPr>
              <w:spacing w:after="0"/>
              <w:jc w:val="both"/>
              <w:rPr>
                <w:rFonts w:ascii="Aptos Display" w:hAnsi="Aptos Display"/>
                <w:color w:val="000000"/>
                <w:sz w:val="20"/>
                <w:szCs w:val="20"/>
              </w:rPr>
            </w:pPr>
            <w:r>
              <w:rPr>
                <w:rFonts w:ascii="Aptos Display" w:hAnsi="Aptos Display"/>
                <w:color w:val="000000"/>
                <w:sz w:val="20"/>
                <w:szCs w:val="20"/>
                <w:lang w:val="en-US"/>
              </w:rPr>
              <w:t>Real Estate</w:t>
            </w:r>
          </w:p>
        </w:tc>
        <w:tc>
          <w:tcPr>
            <w:tcW w:w="461" w:type="pct"/>
            <w:tcBorders>
              <w:top w:val="nil"/>
              <w:left w:val="nil"/>
              <w:bottom w:val="nil"/>
              <w:right w:val="nil"/>
            </w:tcBorders>
            <w:shd w:val="clear" w:color="auto" w:fill="auto"/>
            <w:tcMar>
              <w:top w:w="0" w:type="dxa"/>
              <w:left w:w="15" w:type="dxa"/>
              <w:bottom w:w="0" w:type="dxa"/>
              <w:right w:w="15" w:type="dxa"/>
            </w:tcMar>
            <w:vAlign w:val="center"/>
            <w:hideMark/>
          </w:tcPr>
          <w:p w14:paraId="435272E5" w14:textId="77777777" w:rsidR="00CC2028" w:rsidRDefault="00CC2028" w:rsidP="00CC2028">
            <w:pPr>
              <w:spacing w:after="0"/>
              <w:jc w:val="center"/>
              <w:rPr>
                <w:rFonts w:ascii="Aptos Display" w:hAnsi="Aptos Display"/>
                <w:color w:val="000000"/>
                <w:sz w:val="20"/>
                <w:szCs w:val="20"/>
              </w:rPr>
            </w:pPr>
            <w:r>
              <w:rPr>
                <w:rFonts w:ascii="Aptos Display" w:hAnsi="Aptos Display"/>
                <w:color w:val="000000"/>
                <w:sz w:val="20"/>
                <w:szCs w:val="20"/>
                <w:lang w:val="en-US"/>
              </w:rPr>
              <w:t>1,844</w:t>
            </w:r>
          </w:p>
        </w:tc>
        <w:tc>
          <w:tcPr>
            <w:tcW w:w="926" w:type="pct"/>
            <w:tcBorders>
              <w:top w:val="nil"/>
              <w:left w:val="nil"/>
              <w:bottom w:val="nil"/>
              <w:right w:val="nil"/>
            </w:tcBorders>
            <w:shd w:val="clear" w:color="auto" w:fill="auto"/>
            <w:tcMar>
              <w:top w:w="0" w:type="dxa"/>
              <w:left w:w="15" w:type="dxa"/>
              <w:bottom w:w="0" w:type="dxa"/>
              <w:right w:w="15" w:type="dxa"/>
            </w:tcMar>
            <w:vAlign w:val="center"/>
            <w:hideMark/>
          </w:tcPr>
          <w:p w14:paraId="4D0E9D46" w14:textId="77777777" w:rsidR="00CC2028" w:rsidRDefault="00CC2028" w:rsidP="00CC2028">
            <w:pPr>
              <w:spacing w:after="0"/>
              <w:jc w:val="center"/>
              <w:rPr>
                <w:rFonts w:ascii="Aptos Display" w:hAnsi="Aptos Display"/>
                <w:color w:val="000000"/>
                <w:sz w:val="20"/>
                <w:szCs w:val="20"/>
              </w:rPr>
            </w:pPr>
            <w:r>
              <w:rPr>
                <w:rFonts w:ascii="Aptos Display" w:hAnsi="Aptos Display"/>
                <w:color w:val="000000"/>
                <w:sz w:val="20"/>
                <w:szCs w:val="20"/>
                <w:lang w:val="en-US"/>
              </w:rPr>
              <w:t>0.051</w:t>
            </w:r>
          </w:p>
        </w:tc>
      </w:tr>
      <w:tr w:rsidR="00BE7C4C" w14:paraId="3B68A705" w14:textId="77777777" w:rsidTr="00066F52">
        <w:trPr>
          <w:trHeight w:val="257"/>
        </w:trPr>
        <w:tc>
          <w:tcPr>
            <w:tcW w:w="1619" w:type="pct"/>
            <w:tcBorders>
              <w:top w:val="nil"/>
              <w:left w:val="nil"/>
              <w:bottom w:val="nil"/>
              <w:right w:val="nil"/>
            </w:tcBorders>
            <w:shd w:val="clear" w:color="auto" w:fill="auto"/>
            <w:tcMar>
              <w:top w:w="0" w:type="dxa"/>
              <w:left w:w="15" w:type="dxa"/>
              <w:bottom w:w="0" w:type="dxa"/>
              <w:right w:w="15" w:type="dxa"/>
            </w:tcMar>
            <w:vAlign w:val="center"/>
            <w:hideMark/>
          </w:tcPr>
          <w:p w14:paraId="5587F821" w14:textId="77777777" w:rsidR="00CC2028" w:rsidRDefault="00CC2028" w:rsidP="00CC2028">
            <w:pPr>
              <w:spacing w:after="0"/>
              <w:jc w:val="both"/>
              <w:rPr>
                <w:rFonts w:ascii="Aptos Display" w:hAnsi="Aptos Display"/>
                <w:color w:val="000000"/>
                <w:sz w:val="20"/>
                <w:szCs w:val="20"/>
              </w:rPr>
            </w:pPr>
            <w:r>
              <w:rPr>
                <w:rFonts w:ascii="Aptos Display" w:hAnsi="Aptos Display"/>
                <w:color w:val="000000"/>
                <w:sz w:val="20"/>
                <w:szCs w:val="20"/>
                <w:lang w:val="en-US"/>
              </w:rPr>
              <w:t>L72; M73-M75</w:t>
            </w:r>
          </w:p>
        </w:tc>
        <w:tc>
          <w:tcPr>
            <w:tcW w:w="1995" w:type="pct"/>
            <w:tcBorders>
              <w:top w:val="nil"/>
              <w:left w:val="nil"/>
              <w:bottom w:val="nil"/>
              <w:right w:val="nil"/>
            </w:tcBorders>
            <w:shd w:val="clear" w:color="auto" w:fill="auto"/>
            <w:tcMar>
              <w:top w:w="0" w:type="dxa"/>
              <w:left w:w="15" w:type="dxa"/>
              <w:bottom w:w="0" w:type="dxa"/>
              <w:right w:w="15" w:type="dxa"/>
            </w:tcMar>
            <w:vAlign w:val="center"/>
            <w:hideMark/>
          </w:tcPr>
          <w:p w14:paraId="5C46DB0F" w14:textId="77777777" w:rsidR="00CC2028" w:rsidRDefault="00CC2028" w:rsidP="00CC2028">
            <w:pPr>
              <w:spacing w:after="0"/>
              <w:jc w:val="both"/>
              <w:rPr>
                <w:rFonts w:ascii="Aptos Display" w:hAnsi="Aptos Display"/>
                <w:color w:val="000000"/>
                <w:sz w:val="20"/>
                <w:szCs w:val="20"/>
              </w:rPr>
            </w:pPr>
            <w:r>
              <w:rPr>
                <w:rFonts w:ascii="Aptos Display" w:hAnsi="Aptos Display"/>
                <w:color w:val="000000"/>
                <w:sz w:val="20"/>
                <w:szCs w:val="20"/>
                <w:lang w:val="en-US"/>
              </w:rPr>
              <w:t>Business &amp; Research Service</w:t>
            </w:r>
          </w:p>
        </w:tc>
        <w:tc>
          <w:tcPr>
            <w:tcW w:w="461" w:type="pct"/>
            <w:tcBorders>
              <w:top w:val="nil"/>
              <w:left w:val="nil"/>
              <w:bottom w:val="nil"/>
              <w:right w:val="nil"/>
            </w:tcBorders>
            <w:shd w:val="clear" w:color="auto" w:fill="auto"/>
            <w:tcMar>
              <w:top w:w="0" w:type="dxa"/>
              <w:left w:w="15" w:type="dxa"/>
              <w:bottom w:w="0" w:type="dxa"/>
              <w:right w:w="15" w:type="dxa"/>
            </w:tcMar>
            <w:vAlign w:val="center"/>
            <w:hideMark/>
          </w:tcPr>
          <w:p w14:paraId="254EBCD2" w14:textId="77777777" w:rsidR="00CC2028" w:rsidRDefault="00CC2028" w:rsidP="00CC2028">
            <w:pPr>
              <w:spacing w:after="0"/>
              <w:jc w:val="center"/>
              <w:rPr>
                <w:rFonts w:ascii="Aptos Display" w:hAnsi="Aptos Display"/>
                <w:color w:val="000000"/>
                <w:sz w:val="20"/>
                <w:szCs w:val="20"/>
              </w:rPr>
            </w:pPr>
            <w:r>
              <w:rPr>
                <w:rFonts w:ascii="Aptos Display" w:hAnsi="Aptos Display"/>
                <w:color w:val="000000"/>
                <w:sz w:val="20"/>
                <w:szCs w:val="20"/>
                <w:lang w:val="en-US"/>
              </w:rPr>
              <w:t>664</w:t>
            </w:r>
          </w:p>
        </w:tc>
        <w:tc>
          <w:tcPr>
            <w:tcW w:w="926" w:type="pct"/>
            <w:tcBorders>
              <w:top w:val="nil"/>
              <w:left w:val="nil"/>
              <w:bottom w:val="nil"/>
              <w:right w:val="nil"/>
            </w:tcBorders>
            <w:shd w:val="clear" w:color="auto" w:fill="auto"/>
            <w:tcMar>
              <w:top w:w="0" w:type="dxa"/>
              <w:left w:w="15" w:type="dxa"/>
              <w:bottom w:w="0" w:type="dxa"/>
              <w:right w:w="15" w:type="dxa"/>
            </w:tcMar>
            <w:vAlign w:val="center"/>
            <w:hideMark/>
          </w:tcPr>
          <w:p w14:paraId="58AE8D1E" w14:textId="77777777" w:rsidR="00CC2028" w:rsidRDefault="00CC2028" w:rsidP="00CC2028">
            <w:pPr>
              <w:spacing w:after="0"/>
              <w:jc w:val="center"/>
              <w:rPr>
                <w:rFonts w:ascii="Aptos Display" w:hAnsi="Aptos Display"/>
                <w:color w:val="000000"/>
                <w:sz w:val="20"/>
                <w:szCs w:val="20"/>
              </w:rPr>
            </w:pPr>
            <w:r>
              <w:rPr>
                <w:rFonts w:ascii="Aptos Display" w:hAnsi="Aptos Display"/>
                <w:color w:val="000000"/>
                <w:sz w:val="20"/>
                <w:szCs w:val="20"/>
                <w:lang w:val="en-US"/>
              </w:rPr>
              <w:t>0.018</w:t>
            </w:r>
          </w:p>
        </w:tc>
      </w:tr>
      <w:tr w:rsidR="00BE7C4C" w14:paraId="0519E669" w14:textId="77777777" w:rsidTr="00066F52">
        <w:trPr>
          <w:trHeight w:val="257"/>
        </w:trPr>
        <w:tc>
          <w:tcPr>
            <w:tcW w:w="1619" w:type="pct"/>
            <w:tcBorders>
              <w:top w:val="nil"/>
              <w:left w:val="nil"/>
              <w:bottom w:val="nil"/>
              <w:right w:val="nil"/>
            </w:tcBorders>
            <w:shd w:val="clear" w:color="auto" w:fill="auto"/>
            <w:tcMar>
              <w:top w:w="0" w:type="dxa"/>
              <w:left w:w="15" w:type="dxa"/>
              <w:bottom w:w="0" w:type="dxa"/>
              <w:right w:w="15" w:type="dxa"/>
            </w:tcMar>
            <w:vAlign w:val="center"/>
            <w:hideMark/>
          </w:tcPr>
          <w:p w14:paraId="38DC2C9B" w14:textId="77777777" w:rsidR="00CC2028" w:rsidRDefault="00CC2028" w:rsidP="00CC2028">
            <w:pPr>
              <w:spacing w:after="0"/>
              <w:jc w:val="both"/>
              <w:rPr>
                <w:rFonts w:ascii="Aptos Display" w:hAnsi="Aptos Display"/>
                <w:color w:val="000000"/>
                <w:sz w:val="20"/>
                <w:szCs w:val="20"/>
              </w:rPr>
            </w:pPr>
            <w:r>
              <w:rPr>
                <w:rFonts w:ascii="Aptos Display" w:hAnsi="Aptos Display"/>
                <w:color w:val="000000"/>
                <w:sz w:val="20"/>
                <w:szCs w:val="20"/>
                <w:lang w:val="en-US"/>
              </w:rPr>
              <w:t>N77-N78; O79-O81</w:t>
            </w:r>
          </w:p>
        </w:tc>
        <w:tc>
          <w:tcPr>
            <w:tcW w:w="1995" w:type="pct"/>
            <w:tcBorders>
              <w:top w:val="nil"/>
              <w:left w:val="nil"/>
              <w:bottom w:val="nil"/>
              <w:right w:val="nil"/>
            </w:tcBorders>
            <w:shd w:val="clear" w:color="auto" w:fill="auto"/>
            <w:tcMar>
              <w:top w:w="0" w:type="dxa"/>
              <w:left w:w="15" w:type="dxa"/>
              <w:bottom w:w="0" w:type="dxa"/>
              <w:right w:w="15" w:type="dxa"/>
            </w:tcMar>
            <w:vAlign w:val="center"/>
            <w:hideMark/>
          </w:tcPr>
          <w:p w14:paraId="71A7FC37" w14:textId="77777777" w:rsidR="00CC2028" w:rsidRDefault="00CC2028" w:rsidP="00CC2028">
            <w:pPr>
              <w:spacing w:after="0"/>
              <w:jc w:val="both"/>
              <w:rPr>
                <w:rFonts w:ascii="Aptos Display" w:hAnsi="Aptos Display"/>
                <w:color w:val="000000"/>
                <w:sz w:val="20"/>
                <w:szCs w:val="20"/>
              </w:rPr>
            </w:pPr>
            <w:r>
              <w:rPr>
                <w:rFonts w:ascii="Aptos Display" w:hAnsi="Aptos Display"/>
                <w:color w:val="000000"/>
                <w:sz w:val="20"/>
                <w:szCs w:val="20"/>
                <w:lang w:val="en-US"/>
              </w:rPr>
              <w:t>Other Service</w:t>
            </w:r>
          </w:p>
        </w:tc>
        <w:tc>
          <w:tcPr>
            <w:tcW w:w="461" w:type="pct"/>
            <w:tcBorders>
              <w:top w:val="nil"/>
              <w:left w:val="nil"/>
              <w:bottom w:val="nil"/>
              <w:right w:val="nil"/>
            </w:tcBorders>
            <w:shd w:val="clear" w:color="auto" w:fill="auto"/>
            <w:tcMar>
              <w:top w:w="0" w:type="dxa"/>
              <w:left w:w="15" w:type="dxa"/>
              <w:bottom w:w="0" w:type="dxa"/>
              <w:right w:w="15" w:type="dxa"/>
            </w:tcMar>
            <w:vAlign w:val="center"/>
            <w:hideMark/>
          </w:tcPr>
          <w:p w14:paraId="5483B5E0" w14:textId="77777777" w:rsidR="00CC2028" w:rsidRDefault="00CC2028" w:rsidP="00CC2028">
            <w:pPr>
              <w:spacing w:after="0"/>
              <w:jc w:val="center"/>
              <w:rPr>
                <w:rFonts w:ascii="Aptos Display" w:hAnsi="Aptos Display"/>
                <w:color w:val="000000"/>
                <w:sz w:val="20"/>
                <w:szCs w:val="20"/>
              </w:rPr>
            </w:pPr>
            <w:r>
              <w:rPr>
                <w:rFonts w:ascii="Aptos Display" w:hAnsi="Aptos Display"/>
                <w:color w:val="000000"/>
                <w:sz w:val="20"/>
                <w:szCs w:val="20"/>
                <w:lang w:val="en-US"/>
              </w:rPr>
              <w:t>473</w:t>
            </w:r>
          </w:p>
        </w:tc>
        <w:tc>
          <w:tcPr>
            <w:tcW w:w="926" w:type="pct"/>
            <w:tcBorders>
              <w:top w:val="nil"/>
              <w:left w:val="nil"/>
              <w:bottom w:val="nil"/>
              <w:right w:val="nil"/>
            </w:tcBorders>
            <w:shd w:val="clear" w:color="auto" w:fill="auto"/>
            <w:tcMar>
              <w:top w:w="0" w:type="dxa"/>
              <w:left w:w="15" w:type="dxa"/>
              <w:bottom w:w="0" w:type="dxa"/>
              <w:right w:w="15" w:type="dxa"/>
            </w:tcMar>
            <w:vAlign w:val="center"/>
            <w:hideMark/>
          </w:tcPr>
          <w:p w14:paraId="5BE541CB" w14:textId="77777777" w:rsidR="00CC2028" w:rsidRDefault="00CC2028" w:rsidP="00CC2028">
            <w:pPr>
              <w:spacing w:after="0"/>
              <w:jc w:val="center"/>
              <w:rPr>
                <w:rFonts w:ascii="Aptos Display" w:hAnsi="Aptos Display"/>
                <w:color w:val="000000"/>
                <w:sz w:val="20"/>
                <w:szCs w:val="20"/>
              </w:rPr>
            </w:pPr>
            <w:r>
              <w:rPr>
                <w:rFonts w:ascii="Aptos Display" w:hAnsi="Aptos Display"/>
                <w:color w:val="000000"/>
                <w:sz w:val="20"/>
                <w:szCs w:val="20"/>
                <w:lang w:val="en-US"/>
              </w:rPr>
              <w:t>0.013</w:t>
            </w:r>
          </w:p>
        </w:tc>
      </w:tr>
      <w:tr w:rsidR="00BE7C4C" w14:paraId="1D0C361A" w14:textId="77777777" w:rsidTr="00066F52">
        <w:trPr>
          <w:trHeight w:val="257"/>
        </w:trPr>
        <w:tc>
          <w:tcPr>
            <w:tcW w:w="1619" w:type="pct"/>
            <w:tcBorders>
              <w:top w:val="nil"/>
              <w:left w:val="nil"/>
              <w:bottom w:val="nil"/>
              <w:right w:val="nil"/>
            </w:tcBorders>
            <w:shd w:val="clear" w:color="auto" w:fill="auto"/>
            <w:tcMar>
              <w:top w:w="0" w:type="dxa"/>
              <w:left w:w="15" w:type="dxa"/>
              <w:bottom w:w="0" w:type="dxa"/>
              <w:right w:w="15" w:type="dxa"/>
            </w:tcMar>
            <w:vAlign w:val="center"/>
            <w:hideMark/>
          </w:tcPr>
          <w:p w14:paraId="4DA8FF91" w14:textId="77777777" w:rsidR="00CC2028" w:rsidRDefault="00CC2028" w:rsidP="00CC2028">
            <w:pPr>
              <w:spacing w:after="0"/>
              <w:jc w:val="both"/>
              <w:rPr>
                <w:rFonts w:ascii="Aptos Display" w:hAnsi="Aptos Display"/>
                <w:color w:val="000000"/>
                <w:sz w:val="20"/>
                <w:szCs w:val="20"/>
              </w:rPr>
            </w:pPr>
            <w:r>
              <w:rPr>
                <w:rFonts w:ascii="Aptos Display" w:hAnsi="Aptos Display"/>
                <w:color w:val="000000"/>
                <w:sz w:val="20"/>
                <w:szCs w:val="20"/>
                <w:lang w:val="en-US"/>
              </w:rPr>
              <w:t>Q83</w:t>
            </w:r>
          </w:p>
        </w:tc>
        <w:tc>
          <w:tcPr>
            <w:tcW w:w="1995" w:type="pct"/>
            <w:tcBorders>
              <w:top w:val="nil"/>
              <w:left w:val="nil"/>
              <w:bottom w:val="nil"/>
              <w:right w:val="nil"/>
            </w:tcBorders>
            <w:shd w:val="clear" w:color="auto" w:fill="auto"/>
            <w:tcMar>
              <w:top w:w="0" w:type="dxa"/>
              <w:left w:w="15" w:type="dxa"/>
              <w:bottom w:w="0" w:type="dxa"/>
              <w:right w:w="15" w:type="dxa"/>
            </w:tcMar>
            <w:vAlign w:val="center"/>
            <w:hideMark/>
          </w:tcPr>
          <w:p w14:paraId="67614B12" w14:textId="77777777" w:rsidR="00CC2028" w:rsidRDefault="00CC2028" w:rsidP="00CC2028">
            <w:pPr>
              <w:spacing w:after="0"/>
              <w:jc w:val="both"/>
              <w:rPr>
                <w:rFonts w:ascii="Aptos Display" w:hAnsi="Aptos Display"/>
                <w:color w:val="000000"/>
                <w:sz w:val="20"/>
                <w:szCs w:val="20"/>
              </w:rPr>
            </w:pPr>
            <w:r>
              <w:rPr>
                <w:rFonts w:ascii="Aptos Display" w:hAnsi="Aptos Display"/>
                <w:color w:val="000000"/>
                <w:sz w:val="20"/>
                <w:szCs w:val="20"/>
                <w:lang w:val="en-US"/>
              </w:rPr>
              <w:t>Health Service</w:t>
            </w:r>
          </w:p>
        </w:tc>
        <w:tc>
          <w:tcPr>
            <w:tcW w:w="461" w:type="pct"/>
            <w:tcBorders>
              <w:top w:val="nil"/>
              <w:left w:val="nil"/>
              <w:bottom w:val="nil"/>
              <w:right w:val="nil"/>
            </w:tcBorders>
            <w:shd w:val="clear" w:color="auto" w:fill="auto"/>
            <w:tcMar>
              <w:top w:w="0" w:type="dxa"/>
              <w:left w:w="15" w:type="dxa"/>
              <w:bottom w:w="0" w:type="dxa"/>
              <w:right w:w="15" w:type="dxa"/>
            </w:tcMar>
            <w:vAlign w:val="center"/>
            <w:hideMark/>
          </w:tcPr>
          <w:p w14:paraId="1A89D2E0" w14:textId="77777777" w:rsidR="00CC2028" w:rsidRDefault="00CC2028" w:rsidP="00CC2028">
            <w:pPr>
              <w:spacing w:after="0"/>
              <w:jc w:val="center"/>
              <w:rPr>
                <w:rFonts w:ascii="Aptos Display" w:hAnsi="Aptos Display"/>
                <w:color w:val="000000"/>
                <w:sz w:val="20"/>
                <w:szCs w:val="20"/>
              </w:rPr>
            </w:pPr>
            <w:r>
              <w:rPr>
                <w:rFonts w:ascii="Aptos Display" w:hAnsi="Aptos Display"/>
                <w:color w:val="000000"/>
                <w:sz w:val="20"/>
                <w:szCs w:val="20"/>
                <w:lang w:val="en-US"/>
              </w:rPr>
              <w:t>66</w:t>
            </w:r>
          </w:p>
        </w:tc>
        <w:tc>
          <w:tcPr>
            <w:tcW w:w="926" w:type="pct"/>
            <w:tcBorders>
              <w:top w:val="nil"/>
              <w:left w:val="nil"/>
              <w:bottom w:val="nil"/>
              <w:right w:val="nil"/>
            </w:tcBorders>
            <w:shd w:val="clear" w:color="auto" w:fill="auto"/>
            <w:tcMar>
              <w:top w:w="0" w:type="dxa"/>
              <w:left w:w="15" w:type="dxa"/>
              <w:bottom w:w="0" w:type="dxa"/>
              <w:right w:w="15" w:type="dxa"/>
            </w:tcMar>
            <w:vAlign w:val="center"/>
            <w:hideMark/>
          </w:tcPr>
          <w:p w14:paraId="346B8CFB" w14:textId="77777777" w:rsidR="00CC2028" w:rsidRDefault="00CC2028" w:rsidP="00CC2028">
            <w:pPr>
              <w:spacing w:after="0"/>
              <w:jc w:val="center"/>
              <w:rPr>
                <w:rFonts w:ascii="Aptos Display" w:hAnsi="Aptos Display"/>
                <w:color w:val="000000"/>
                <w:sz w:val="20"/>
                <w:szCs w:val="20"/>
              </w:rPr>
            </w:pPr>
            <w:r>
              <w:rPr>
                <w:rFonts w:ascii="Aptos Display" w:hAnsi="Aptos Display"/>
                <w:color w:val="000000"/>
                <w:sz w:val="20"/>
                <w:szCs w:val="20"/>
                <w:lang w:val="en-US"/>
              </w:rPr>
              <w:t>0.002</w:t>
            </w:r>
          </w:p>
        </w:tc>
      </w:tr>
      <w:tr w:rsidR="00BE7C4C" w14:paraId="06E6C191" w14:textId="77777777" w:rsidTr="00066F52">
        <w:trPr>
          <w:trHeight w:val="271"/>
        </w:trPr>
        <w:tc>
          <w:tcPr>
            <w:tcW w:w="1619" w:type="pct"/>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788450C5" w14:textId="77777777" w:rsidR="00CC2028" w:rsidRDefault="00CC2028" w:rsidP="00CC2028">
            <w:pPr>
              <w:spacing w:after="0"/>
              <w:jc w:val="both"/>
              <w:rPr>
                <w:rFonts w:ascii="Aptos Display" w:hAnsi="Aptos Display"/>
                <w:color w:val="000000"/>
                <w:sz w:val="20"/>
                <w:szCs w:val="20"/>
              </w:rPr>
            </w:pPr>
            <w:r>
              <w:rPr>
                <w:rFonts w:ascii="Aptos Display" w:hAnsi="Aptos Display"/>
                <w:color w:val="000000"/>
                <w:sz w:val="20"/>
                <w:szCs w:val="20"/>
                <w:lang w:val="en-US"/>
              </w:rPr>
              <w:t>R85-R86</w:t>
            </w:r>
          </w:p>
        </w:tc>
        <w:tc>
          <w:tcPr>
            <w:tcW w:w="1995" w:type="pct"/>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071B80CB" w14:textId="77777777" w:rsidR="00CC2028" w:rsidRDefault="00CC2028" w:rsidP="00CC2028">
            <w:pPr>
              <w:spacing w:after="0"/>
              <w:jc w:val="both"/>
              <w:rPr>
                <w:rFonts w:ascii="Aptos Display" w:hAnsi="Aptos Display"/>
                <w:color w:val="000000"/>
                <w:sz w:val="20"/>
                <w:szCs w:val="20"/>
              </w:rPr>
            </w:pPr>
            <w:r>
              <w:rPr>
                <w:rFonts w:ascii="Aptos Display" w:hAnsi="Aptos Display"/>
                <w:color w:val="000000"/>
                <w:sz w:val="20"/>
                <w:szCs w:val="20"/>
                <w:lang w:val="en-US"/>
              </w:rPr>
              <w:t>Press</w:t>
            </w:r>
          </w:p>
        </w:tc>
        <w:tc>
          <w:tcPr>
            <w:tcW w:w="461" w:type="pct"/>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45289C86" w14:textId="77777777" w:rsidR="00CC2028" w:rsidRDefault="00CC2028" w:rsidP="00CC2028">
            <w:pPr>
              <w:spacing w:after="0"/>
              <w:jc w:val="center"/>
              <w:rPr>
                <w:rFonts w:ascii="Aptos Display" w:hAnsi="Aptos Display"/>
                <w:color w:val="000000"/>
                <w:sz w:val="20"/>
                <w:szCs w:val="20"/>
              </w:rPr>
            </w:pPr>
            <w:r>
              <w:rPr>
                <w:rFonts w:ascii="Aptos Display" w:hAnsi="Aptos Display"/>
                <w:color w:val="000000"/>
                <w:sz w:val="20"/>
                <w:szCs w:val="20"/>
                <w:lang w:val="en-US"/>
              </w:rPr>
              <w:t>339</w:t>
            </w:r>
          </w:p>
        </w:tc>
        <w:tc>
          <w:tcPr>
            <w:tcW w:w="926" w:type="pct"/>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4209A409" w14:textId="77777777" w:rsidR="00CC2028" w:rsidRDefault="00CC2028" w:rsidP="00CC2028">
            <w:pPr>
              <w:spacing w:after="0"/>
              <w:jc w:val="center"/>
              <w:rPr>
                <w:rFonts w:ascii="Aptos Display" w:hAnsi="Aptos Display"/>
                <w:color w:val="000000"/>
                <w:sz w:val="20"/>
                <w:szCs w:val="20"/>
              </w:rPr>
            </w:pPr>
            <w:r>
              <w:rPr>
                <w:rFonts w:ascii="Aptos Display" w:hAnsi="Aptos Display"/>
                <w:color w:val="000000"/>
                <w:sz w:val="20"/>
                <w:szCs w:val="20"/>
                <w:lang w:val="en-US"/>
              </w:rPr>
              <w:t>0.009</w:t>
            </w:r>
          </w:p>
        </w:tc>
      </w:tr>
      <w:tr w:rsidR="00BE7C4C" w14:paraId="3EB382DA" w14:textId="77777777" w:rsidTr="00066F52">
        <w:trPr>
          <w:trHeight w:val="271"/>
        </w:trPr>
        <w:tc>
          <w:tcPr>
            <w:tcW w:w="1619" w:type="pct"/>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5D9C986A" w14:textId="77777777" w:rsidR="00CC2028" w:rsidRDefault="00CC2028" w:rsidP="00CC2028">
            <w:pPr>
              <w:spacing w:after="0"/>
              <w:jc w:val="both"/>
              <w:rPr>
                <w:rFonts w:ascii="Aptos Display" w:hAnsi="Aptos Display"/>
                <w:b/>
                <w:bCs/>
                <w:color w:val="000000"/>
                <w:sz w:val="20"/>
                <w:szCs w:val="20"/>
              </w:rPr>
            </w:pPr>
            <w:r>
              <w:rPr>
                <w:rFonts w:ascii="Aptos Display" w:hAnsi="Aptos Display"/>
                <w:b/>
                <w:bCs/>
                <w:color w:val="000000"/>
                <w:sz w:val="20"/>
                <w:szCs w:val="20"/>
                <w:lang w:val="en-US"/>
              </w:rPr>
              <w:t>Total</w:t>
            </w:r>
          </w:p>
        </w:tc>
        <w:tc>
          <w:tcPr>
            <w:tcW w:w="1995" w:type="pct"/>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5B8FF1F3" w14:textId="77777777" w:rsidR="00CC2028" w:rsidRDefault="00CC2028" w:rsidP="00CC2028">
            <w:pPr>
              <w:spacing w:after="0"/>
              <w:jc w:val="both"/>
              <w:rPr>
                <w:rFonts w:ascii="Aptos Display" w:hAnsi="Aptos Display"/>
                <w:b/>
                <w:bCs/>
                <w:color w:val="000000"/>
                <w:sz w:val="20"/>
                <w:szCs w:val="20"/>
              </w:rPr>
            </w:pPr>
            <w:r>
              <w:rPr>
                <w:rFonts w:ascii="Aptos Display" w:hAnsi="Aptos Display"/>
                <w:b/>
                <w:bCs/>
                <w:color w:val="000000"/>
                <w:sz w:val="20"/>
                <w:szCs w:val="20"/>
                <w:lang w:val="en-US"/>
              </w:rPr>
              <w:t> </w:t>
            </w:r>
          </w:p>
        </w:tc>
        <w:tc>
          <w:tcPr>
            <w:tcW w:w="461" w:type="pct"/>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3C41D025" w14:textId="77777777" w:rsidR="00CC2028" w:rsidRDefault="00CC2028" w:rsidP="00CC2028">
            <w:pPr>
              <w:spacing w:after="0"/>
              <w:jc w:val="center"/>
              <w:rPr>
                <w:rFonts w:ascii="Aptos Display" w:hAnsi="Aptos Display"/>
                <w:b/>
                <w:bCs/>
                <w:color w:val="000000"/>
                <w:sz w:val="20"/>
                <w:szCs w:val="20"/>
              </w:rPr>
            </w:pPr>
            <w:r>
              <w:rPr>
                <w:rFonts w:ascii="Aptos Display" w:hAnsi="Aptos Display"/>
                <w:b/>
                <w:bCs/>
                <w:color w:val="000000"/>
                <w:sz w:val="20"/>
                <w:szCs w:val="20"/>
                <w:lang w:val="en-US"/>
              </w:rPr>
              <w:t>36,210</w:t>
            </w:r>
          </w:p>
        </w:tc>
        <w:tc>
          <w:tcPr>
            <w:tcW w:w="926" w:type="pct"/>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43DADF40" w14:textId="77777777" w:rsidR="00CC2028" w:rsidRPr="00066F52" w:rsidRDefault="00CC2028" w:rsidP="00CC2028">
            <w:pPr>
              <w:spacing w:after="0"/>
              <w:jc w:val="center"/>
              <w:rPr>
                <w:rFonts w:ascii="Aptos Display" w:hAnsi="Aptos Display"/>
                <w:b/>
                <w:bCs/>
                <w:color w:val="000000"/>
                <w:sz w:val="20"/>
                <w:szCs w:val="20"/>
              </w:rPr>
            </w:pPr>
            <w:r w:rsidRPr="00066F52">
              <w:rPr>
                <w:rFonts w:ascii="Aptos Display" w:hAnsi="Aptos Display"/>
                <w:b/>
                <w:bCs/>
                <w:color w:val="000000"/>
                <w:sz w:val="20"/>
                <w:szCs w:val="20"/>
                <w:lang w:val="en-US"/>
              </w:rPr>
              <w:t>1</w:t>
            </w:r>
          </w:p>
        </w:tc>
      </w:tr>
    </w:tbl>
    <w:p w14:paraId="07AFAE8E" w14:textId="77777777" w:rsidR="0089451E" w:rsidRPr="00940614" w:rsidRDefault="00480FC2">
      <w:pPr>
        <w:widowControl w:val="0"/>
        <w:autoSpaceDE w:val="0"/>
        <w:autoSpaceDN w:val="0"/>
        <w:adjustRightInd w:val="0"/>
        <w:spacing w:after="0" w:line="240" w:lineRule="auto"/>
        <w:rPr>
          <w:rFonts w:ascii="Aptos Display" w:hAnsi="Aptos Display"/>
          <w:b/>
          <w:bCs/>
          <w:kern w:val="0"/>
          <w:sz w:val="24"/>
          <w:szCs w:val="24"/>
          <w:lang w:val="en-US"/>
        </w:rPr>
      </w:pPr>
      <w:r w:rsidRPr="00940614">
        <w:rPr>
          <w:rFonts w:ascii="Aptos Display" w:hAnsi="Aptos Display"/>
          <w:b/>
          <w:bCs/>
          <w:kern w:val="0"/>
          <w:sz w:val="24"/>
          <w:szCs w:val="24"/>
          <w:lang w:val="en-US"/>
        </w:rPr>
        <w:br w:type="page"/>
      </w:r>
    </w:p>
    <w:p w14:paraId="79C82A64" w14:textId="77777777" w:rsidR="00975FDC" w:rsidRPr="00940614" w:rsidRDefault="005E2636" w:rsidP="00975FDC">
      <w:pPr>
        <w:widowControl w:val="0"/>
        <w:autoSpaceDE w:val="0"/>
        <w:autoSpaceDN w:val="0"/>
        <w:adjustRightInd w:val="0"/>
        <w:spacing w:after="0" w:line="240" w:lineRule="auto"/>
        <w:rPr>
          <w:rFonts w:ascii="Aptos Display" w:hAnsi="Aptos Display"/>
          <w:b/>
          <w:bCs/>
          <w:kern w:val="0"/>
          <w:sz w:val="24"/>
          <w:szCs w:val="24"/>
          <w:lang w:val="en-US"/>
        </w:rPr>
      </w:pPr>
      <w:r w:rsidRPr="00940614">
        <w:rPr>
          <w:rFonts w:ascii="Aptos Display" w:hAnsi="Aptos Display"/>
          <w:b/>
          <w:bCs/>
          <w:kern w:val="0"/>
          <w:sz w:val="24"/>
          <w:szCs w:val="24"/>
          <w:lang w:val="en-US"/>
        </w:rPr>
        <w:t>Table 2: Panel A</w:t>
      </w:r>
      <w:r w:rsidR="00CC2028" w:rsidRPr="00940614">
        <w:rPr>
          <w:rFonts w:ascii="Aptos Display" w:hAnsi="Aptos Display"/>
          <w:b/>
          <w:bCs/>
          <w:kern w:val="0"/>
          <w:sz w:val="24"/>
          <w:szCs w:val="24"/>
          <w:lang w:val="en-US"/>
        </w:rPr>
        <w:t xml:space="preserve"> – </w:t>
      </w:r>
      <w:r w:rsidR="00975FDC" w:rsidRPr="00940614">
        <w:rPr>
          <w:rFonts w:ascii="Aptos Display" w:hAnsi="Aptos Display"/>
          <w:b/>
          <w:bCs/>
          <w:kern w:val="0"/>
          <w:sz w:val="24"/>
          <w:szCs w:val="24"/>
          <w:lang w:val="en-US"/>
        </w:rPr>
        <w:t>Descriptive</w:t>
      </w:r>
      <w:r w:rsidR="00CC2028" w:rsidRPr="00940614">
        <w:rPr>
          <w:rFonts w:ascii="Aptos Display" w:hAnsi="Aptos Display"/>
          <w:b/>
          <w:bCs/>
          <w:kern w:val="0"/>
          <w:sz w:val="24"/>
          <w:szCs w:val="24"/>
          <w:lang w:val="en-US"/>
        </w:rPr>
        <w:t xml:space="preserve"> </w:t>
      </w:r>
      <w:r w:rsidR="00975FDC" w:rsidRPr="00940614">
        <w:rPr>
          <w:rFonts w:ascii="Aptos Display" w:hAnsi="Aptos Display"/>
          <w:b/>
          <w:bCs/>
          <w:kern w:val="0"/>
          <w:sz w:val="24"/>
          <w:szCs w:val="24"/>
          <w:lang w:val="en-US"/>
        </w:rPr>
        <w:t xml:space="preserve">Statistics </w:t>
      </w:r>
    </w:p>
    <w:tbl>
      <w:tblPr>
        <w:tblW w:w="0" w:type="auto"/>
        <w:tblLayout w:type="fixed"/>
        <w:tblLook w:val="0000" w:firstRow="0" w:lastRow="0" w:firstColumn="0" w:lastColumn="0" w:noHBand="0" w:noVBand="0"/>
      </w:tblPr>
      <w:tblGrid>
        <w:gridCol w:w="2508"/>
        <w:gridCol w:w="800"/>
        <w:gridCol w:w="1400"/>
        <w:gridCol w:w="1400"/>
        <w:gridCol w:w="1400"/>
        <w:gridCol w:w="1400"/>
      </w:tblGrid>
      <w:tr w:rsidR="00975FDC" w14:paraId="66734877" w14:textId="77777777" w:rsidTr="00135127">
        <w:tc>
          <w:tcPr>
            <w:tcW w:w="2508" w:type="dxa"/>
            <w:tcBorders>
              <w:top w:val="single" w:sz="4" w:space="0" w:color="auto"/>
              <w:left w:val="nil"/>
              <w:bottom w:val="single" w:sz="10" w:space="0" w:color="auto"/>
              <w:right w:val="nil"/>
            </w:tcBorders>
          </w:tcPr>
          <w:p w14:paraId="0F0F2FFF" w14:textId="77777777" w:rsidR="00975FDC" w:rsidRDefault="00975FDC" w:rsidP="00135127">
            <w:pPr>
              <w:widowControl w:val="0"/>
              <w:autoSpaceDE w:val="0"/>
              <w:autoSpaceDN w:val="0"/>
              <w:adjustRightInd w:val="0"/>
              <w:spacing w:after="0" w:line="240" w:lineRule="auto"/>
              <w:rPr>
                <w:rFonts w:ascii="Aptos Display" w:hAnsi="Aptos Display"/>
                <w:b/>
                <w:bCs/>
                <w:kern w:val="0"/>
                <w:lang w:val="en-US"/>
              </w:rPr>
            </w:pPr>
            <w:r>
              <w:rPr>
                <w:rFonts w:ascii="Aptos Display" w:hAnsi="Aptos Display"/>
                <w:b/>
                <w:bCs/>
                <w:kern w:val="0"/>
                <w:lang w:val="en-US"/>
              </w:rPr>
              <w:t xml:space="preserve"> Variable</w:t>
            </w:r>
          </w:p>
        </w:tc>
        <w:tc>
          <w:tcPr>
            <w:tcW w:w="800" w:type="dxa"/>
            <w:tcBorders>
              <w:top w:val="single" w:sz="4" w:space="0" w:color="auto"/>
              <w:left w:val="nil"/>
              <w:bottom w:val="single" w:sz="10" w:space="0" w:color="auto"/>
              <w:right w:val="nil"/>
            </w:tcBorders>
          </w:tcPr>
          <w:p w14:paraId="54B1123E" w14:textId="77777777" w:rsidR="00975FDC" w:rsidRDefault="00975FDC" w:rsidP="00135127">
            <w:pPr>
              <w:widowControl w:val="0"/>
              <w:autoSpaceDE w:val="0"/>
              <w:autoSpaceDN w:val="0"/>
              <w:adjustRightInd w:val="0"/>
              <w:spacing w:after="0" w:line="240" w:lineRule="auto"/>
              <w:jc w:val="right"/>
              <w:rPr>
                <w:rFonts w:ascii="Aptos Display" w:hAnsi="Aptos Display"/>
                <w:b/>
                <w:bCs/>
                <w:kern w:val="0"/>
                <w:lang w:val="en-US"/>
              </w:rPr>
            </w:pPr>
            <w:r>
              <w:rPr>
                <w:rFonts w:ascii="Aptos Display" w:hAnsi="Aptos Display"/>
                <w:b/>
                <w:bCs/>
                <w:kern w:val="0"/>
                <w:lang w:val="en-US"/>
              </w:rPr>
              <w:t xml:space="preserve"> Obs</w:t>
            </w:r>
            <w:r w:rsidR="00CC2028">
              <w:rPr>
                <w:rFonts w:ascii="Aptos Display" w:hAnsi="Aptos Display"/>
                <w:b/>
                <w:bCs/>
                <w:kern w:val="0"/>
                <w:lang w:val="en-US"/>
              </w:rPr>
              <w:t>.</w:t>
            </w:r>
          </w:p>
        </w:tc>
        <w:tc>
          <w:tcPr>
            <w:tcW w:w="1400" w:type="dxa"/>
            <w:tcBorders>
              <w:top w:val="single" w:sz="4" w:space="0" w:color="auto"/>
              <w:left w:val="nil"/>
              <w:bottom w:val="single" w:sz="10" w:space="0" w:color="auto"/>
              <w:right w:val="nil"/>
            </w:tcBorders>
          </w:tcPr>
          <w:p w14:paraId="2815AEBD" w14:textId="77777777" w:rsidR="00975FDC" w:rsidRDefault="00975FDC" w:rsidP="00135127">
            <w:pPr>
              <w:widowControl w:val="0"/>
              <w:autoSpaceDE w:val="0"/>
              <w:autoSpaceDN w:val="0"/>
              <w:adjustRightInd w:val="0"/>
              <w:spacing w:after="0" w:line="240" w:lineRule="auto"/>
              <w:jc w:val="right"/>
              <w:rPr>
                <w:rFonts w:ascii="Aptos Display" w:hAnsi="Aptos Display"/>
                <w:b/>
                <w:bCs/>
                <w:kern w:val="0"/>
                <w:lang w:val="en-US"/>
              </w:rPr>
            </w:pPr>
            <w:r>
              <w:rPr>
                <w:rFonts w:ascii="Aptos Display" w:hAnsi="Aptos Display"/>
                <w:b/>
                <w:bCs/>
                <w:kern w:val="0"/>
                <w:lang w:val="en-US"/>
              </w:rPr>
              <w:t xml:space="preserve"> Mean</w:t>
            </w:r>
          </w:p>
        </w:tc>
        <w:tc>
          <w:tcPr>
            <w:tcW w:w="1400" w:type="dxa"/>
            <w:tcBorders>
              <w:top w:val="single" w:sz="4" w:space="0" w:color="auto"/>
              <w:left w:val="nil"/>
              <w:bottom w:val="single" w:sz="10" w:space="0" w:color="auto"/>
              <w:right w:val="nil"/>
            </w:tcBorders>
          </w:tcPr>
          <w:p w14:paraId="62DD56CF" w14:textId="77777777" w:rsidR="00975FDC" w:rsidRDefault="00975FDC" w:rsidP="00135127">
            <w:pPr>
              <w:widowControl w:val="0"/>
              <w:autoSpaceDE w:val="0"/>
              <w:autoSpaceDN w:val="0"/>
              <w:adjustRightInd w:val="0"/>
              <w:spacing w:after="0" w:line="240" w:lineRule="auto"/>
              <w:jc w:val="right"/>
              <w:rPr>
                <w:rFonts w:ascii="Aptos Display" w:hAnsi="Aptos Display"/>
                <w:b/>
                <w:bCs/>
                <w:kern w:val="0"/>
                <w:lang w:val="en-US"/>
              </w:rPr>
            </w:pPr>
            <w:r>
              <w:rPr>
                <w:rFonts w:ascii="Aptos Display" w:hAnsi="Aptos Display"/>
                <w:b/>
                <w:bCs/>
                <w:kern w:val="0"/>
                <w:lang w:val="en-US"/>
              </w:rPr>
              <w:t xml:space="preserve"> Std. Dev.</w:t>
            </w:r>
          </w:p>
        </w:tc>
        <w:tc>
          <w:tcPr>
            <w:tcW w:w="1400" w:type="dxa"/>
            <w:tcBorders>
              <w:top w:val="single" w:sz="4" w:space="0" w:color="auto"/>
              <w:left w:val="nil"/>
              <w:bottom w:val="single" w:sz="10" w:space="0" w:color="auto"/>
              <w:right w:val="nil"/>
            </w:tcBorders>
          </w:tcPr>
          <w:p w14:paraId="60582E58" w14:textId="77777777" w:rsidR="00975FDC" w:rsidRDefault="00975FDC" w:rsidP="00135127">
            <w:pPr>
              <w:widowControl w:val="0"/>
              <w:autoSpaceDE w:val="0"/>
              <w:autoSpaceDN w:val="0"/>
              <w:adjustRightInd w:val="0"/>
              <w:spacing w:after="0" w:line="240" w:lineRule="auto"/>
              <w:jc w:val="right"/>
              <w:rPr>
                <w:rFonts w:ascii="Aptos Display" w:hAnsi="Aptos Display"/>
                <w:b/>
                <w:bCs/>
                <w:kern w:val="0"/>
                <w:lang w:val="en-US"/>
              </w:rPr>
            </w:pPr>
            <w:r>
              <w:rPr>
                <w:rFonts w:ascii="Aptos Display" w:hAnsi="Aptos Display"/>
                <w:b/>
                <w:bCs/>
                <w:kern w:val="0"/>
                <w:lang w:val="en-US"/>
              </w:rPr>
              <w:t xml:space="preserve"> Min</w:t>
            </w:r>
          </w:p>
        </w:tc>
        <w:tc>
          <w:tcPr>
            <w:tcW w:w="1400" w:type="dxa"/>
            <w:tcBorders>
              <w:top w:val="single" w:sz="4" w:space="0" w:color="auto"/>
              <w:left w:val="nil"/>
              <w:bottom w:val="single" w:sz="10" w:space="0" w:color="auto"/>
              <w:right w:val="nil"/>
            </w:tcBorders>
          </w:tcPr>
          <w:p w14:paraId="31F6DC6E" w14:textId="77777777" w:rsidR="00975FDC" w:rsidRDefault="00975FDC" w:rsidP="00135127">
            <w:pPr>
              <w:widowControl w:val="0"/>
              <w:autoSpaceDE w:val="0"/>
              <w:autoSpaceDN w:val="0"/>
              <w:adjustRightInd w:val="0"/>
              <w:spacing w:after="0" w:line="240" w:lineRule="auto"/>
              <w:jc w:val="right"/>
              <w:rPr>
                <w:rFonts w:ascii="Aptos Display" w:hAnsi="Aptos Display"/>
                <w:b/>
                <w:bCs/>
                <w:kern w:val="0"/>
                <w:lang w:val="en-US"/>
              </w:rPr>
            </w:pPr>
            <w:r>
              <w:rPr>
                <w:rFonts w:ascii="Aptos Display" w:hAnsi="Aptos Display"/>
                <w:b/>
                <w:bCs/>
                <w:kern w:val="0"/>
                <w:lang w:val="en-US"/>
              </w:rPr>
              <w:t xml:space="preserve"> Max</w:t>
            </w:r>
          </w:p>
        </w:tc>
      </w:tr>
      <w:tr w:rsidR="00C23BD7" w14:paraId="33E7A31E" w14:textId="77777777" w:rsidTr="00135127">
        <w:tc>
          <w:tcPr>
            <w:tcW w:w="2508" w:type="dxa"/>
            <w:tcBorders>
              <w:top w:val="nil"/>
              <w:left w:val="nil"/>
              <w:bottom w:val="nil"/>
              <w:right w:val="nil"/>
            </w:tcBorders>
          </w:tcPr>
          <w:p w14:paraId="6FAFFBA2" w14:textId="77777777" w:rsidR="00C23BD7" w:rsidRDefault="00C23BD7" w:rsidP="00C23BD7">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DOLDUM</w:t>
            </w:r>
          </w:p>
        </w:tc>
        <w:tc>
          <w:tcPr>
            <w:tcW w:w="800" w:type="dxa"/>
            <w:tcBorders>
              <w:top w:val="nil"/>
              <w:left w:val="nil"/>
              <w:bottom w:val="nil"/>
              <w:right w:val="nil"/>
            </w:tcBorders>
          </w:tcPr>
          <w:p w14:paraId="4D556019"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36,210</w:t>
            </w:r>
          </w:p>
        </w:tc>
        <w:tc>
          <w:tcPr>
            <w:tcW w:w="1400" w:type="dxa"/>
            <w:tcBorders>
              <w:top w:val="nil"/>
              <w:left w:val="nil"/>
              <w:bottom w:val="nil"/>
              <w:right w:val="nil"/>
            </w:tcBorders>
          </w:tcPr>
          <w:p w14:paraId="5F548ECC"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0.059</w:t>
            </w:r>
          </w:p>
        </w:tc>
        <w:tc>
          <w:tcPr>
            <w:tcW w:w="1400" w:type="dxa"/>
            <w:tcBorders>
              <w:top w:val="nil"/>
              <w:left w:val="nil"/>
              <w:bottom w:val="nil"/>
              <w:right w:val="nil"/>
            </w:tcBorders>
          </w:tcPr>
          <w:p w14:paraId="49F721A5"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0.236</w:t>
            </w:r>
          </w:p>
        </w:tc>
        <w:tc>
          <w:tcPr>
            <w:tcW w:w="1400" w:type="dxa"/>
            <w:tcBorders>
              <w:top w:val="nil"/>
              <w:left w:val="nil"/>
              <w:bottom w:val="nil"/>
              <w:right w:val="nil"/>
            </w:tcBorders>
          </w:tcPr>
          <w:p w14:paraId="28D2823F"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w:t>
            </w:r>
          </w:p>
        </w:tc>
        <w:tc>
          <w:tcPr>
            <w:tcW w:w="1400" w:type="dxa"/>
            <w:tcBorders>
              <w:top w:val="nil"/>
              <w:left w:val="nil"/>
              <w:bottom w:val="nil"/>
              <w:right w:val="nil"/>
            </w:tcBorders>
          </w:tcPr>
          <w:p w14:paraId="2EDB736B"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1</w:t>
            </w:r>
          </w:p>
        </w:tc>
      </w:tr>
      <w:tr w:rsidR="00C23BD7" w14:paraId="4CECD21A" w14:textId="77777777" w:rsidTr="00135127">
        <w:tc>
          <w:tcPr>
            <w:tcW w:w="2508" w:type="dxa"/>
            <w:tcBorders>
              <w:top w:val="nil"/>
              <w:left w:val="nil"/>
              <w:bottom w:val="nil"/>
              <w:right w:val="nil"/>
            </w:tcBorders>
          </w:tcPr>
          <w:p w14:paraId="5869882B" w14:textId="77777777" w:rsidR="00C23BD7" w:rsidRDefault="00C23BD7" w:rsidP="00C23BD7">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GAPU</w:t>
            </w:r>
            <w:r w:rsidR="00C632FF">
              <w:rPr>
                <w:rFonts w:ascii="Aptos Display" w:hAnsi="Aptos Display"/>
                <w:kern w:val="0"/>
                <w:sz w:val="20"/>
                <w:szCs w:val="20"/>
                <w:lang w:val="en-US"/>
              </w:rPr>
              <w:t xml:space="preserve"> (</w:t>
            </w:r>
            <w:r w:rsidR="00C632FF">
              <w:rPr>
                <w:rFonts w:ascii="Aptos Display" w:hAnsi="Aptos Display"/>
                <w:i/>
                <w:iCs/>
                <w:kern w:val="0"/>
                <w:sz w:val="20"/>
                <w:szCs w:val="20"/>
                <w:lang w:val="en-US"/>
              </w:rPr>
              <w:t>in years</w:t>
            </w:r>
            <w:r w:rsidR="00C632FF">
              <w:rPr>
                <w:rFonts w:ascii="Aptos Display" w:hAnsi="Aptos Display"/>
                <w:kern w:val="0"/>
                <w:sz w:val="20"/>
                <w:szCs w:val="20"/>
                <w:lang w:val="en-US"/>
              </w:rPr>
              <w:t>)</w:t>
            </w:r>
          </w:p>
        </w:tc>
        <w:tc>
          <w:tcPr>
            <w:tcW w:w="800" w:type="dxa"/>
            <w:tcBorders>
              <w:top w:val="nil"/>
              <w:left w:val="nil"/>
              <w:bottom w:val="nil"/>
              <w:right w:val="nil"/>
            </w:tcBorders>
          </w:tcPr>
          <w:p w14:paraId="6399C464"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36,210</w:t>
            </w:r>
          </w:p>
        </w:tc>
        <w:tc>
          <w:tcPr>
            <w:tcW w:w="1400" w:type="dxa"/>
            <w:tcBorders>
              <w:top w:val="nil"/>
              <w:left w:val="nil"/>
              <w:bottom w:val="nil"/>
              <w:right w:val="nil"/>
            </w:tcBorders>
          </w:tcPr>
          <w:p w14:paraId="1D102A50"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5.942</w:t>
            </w:r>
          </w:p>
        </w:tc>
        <w:tc>
          <w:tcPr>
            <w:tcW w:w="1400" w:type="dxa"/>
            <w:tcBorders>
              <w:top w:val="nil"/>
              <w:left w:val="nil"/>
              <w:bottom w:val="nil"/>
              <w:right w:val="nil"/>
            </w:tcBorders>
          </w:tcPr>
          <w:p w14:paraId="10340DD1"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6.748</w:t>
            </w:r>
          </w:p>
        </w:tc>
        <w:tc>
          <w:tcPr>
            <w:tcW w:w="1400" w:type="dxa"/>
            <w:tcBorders>
              <w:top w:val="nil"/>
              <w:left w:val="nil"/>
              <w:bottom w:val="nil"/>
              <w:right w:val="nil"/>
            </w:tcBorders>
          </w:tcPr>
          <w:p w14:paraId="3802BABB"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w:t>
            </w:r>
          </w:p>
        </w:tc>
        <w:tc>
          <w:tcPr>
            <w:tcW w:w="1400" w:type="dxa"/>
            <w:tcBorders>
              <w:top w:val="nil"/>
              <w:left w:val="nil"/>
              <w:bottom w:val="nil"/>
              <w:right w:val="nil"/>
            </w:tcBorders>
          </w:tcPr>
          <w:p w14:paraId="5BC26D6D"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28</w:t>
            </w:r>
          </w:p>
        </w:tc>
      </w:tr>
      <w:tr w:rsidR="00C632FF" w14:paraId="361D51AD" w14:textId="77777777" w:rsidTr="00135127">
        <w:tc>
          <w:tcPr>
            <w:tcW w:w="2508" w:type="dxa"/>
            <w:tcBorders>
              <w:top w:val="nil"/>
              <w:left w:val="nil"/>
              <w:bottom w:val="nil"/>
              <w:right w:val="nil"/>
            </w:tcBorders>
          </w:tcPr>
          <w:p w14:paraId="344511AD" w14:textId="77777777" w:rsidR="00C632FF" w:rsidRDefault="00C632FF" w:rsidP="00C23BD7">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LNGAPU</w:t>
            </w:r>
          </w:p>
        </w:tc>
        <w:tc>
          <w:tcPr>
            <w:tcW w:w="800" w:type="dxa"/>
            <w:tcBorders>
              <w:top w:val="nil"/>
              <w:left w:val="nil"/>
              <w:bottom w:val="nil"/>
              <w:right w:val="nil"/>
            </w:tcBorders>
          </w:tcPr>
          <w:p w14:paraId="58C3F8B5" w14:textId="77777777" w:rsidR="00C632FF" w:rsidRDefault="00C632FF"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36,210</w:t>
            </w:r>
          </w:p>
        </w:tc>
        <w:tc>
          <w:tcPr>
            <w:tcW w:w="1400" w:type="dxa"/>
            <w:tcBorders>
              <w:top w:val="nil"/>
              <w:left w:val="nil"/>
              <w:bottom w:val="nil"/>
              <w:right w:val="nil"/>
            </w:tcBorders>
          </w:tcPr>
          <w:p w14:paraId="71290FF1" w14:textId="77777777" w:rsidR="00C632FF" w:rsidRDefault="00C632FF"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1.421</w:t>
            </w:r>
          </w:p>
        </w:tc>
        <w:tc>
          <w:tcPr>
            <w:tcW w:w="1400" w:type="dxa"/>
            <w:tcBorders>
              <w:top w:val="nil"/>
              <w:left w:val="nil"/>
              <w:bottom w:val="nil"/>
              <w:right w:val="nil"/>
            </w:tcBorders>
          </w:tcPr>
          <w:p w14:paraId="4F5588BC" w14:textId="77777777" w:rsidR="00C632FF" w:rsidRDefault="00C632FF"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1.079</w:t>
            </w:r>
          </w:p>
        </w:tc>
        <w:tc>
          <w:tcPr>
            <w:tcW w:w="1400" w:type="dxa"/>
            <w:tcBorders>
              <w:top w:val="nil"/>
              <w:left w:val="nil"/>
              <w:bottom w:val="nil"/>
              <w:right w:val="nil"/>
            </w:tcBorders>
          </w:tcPr>
          <w:p w14:paraId="1F6B7BA0" w14:textId="77777777" w:rsidR="00C632FF" w:rsidRDefault="00C632FF"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w:t>
            </w:r>
          </w:p>
        </w:tc>
        <w:tc>
          <w:tcPr>
            <w:tcW w:w="1400" w:type="dxa"/>
            <w:tcBorders>
              <w:top w:val="nil"/>
              <w:left w:val="nil"/>
              <w:bottom w:val="nil"/>
              <w:right w:val="nil"/>
            </w:tcBorders>
          </w:tcPr>
          <w:p w14:paraId="79726F1B" w14:textId="77777777" w:rsidR="00C632FF" w:rsidRDefault="00C632FF"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3.367</w:t>
            </w:r>
          </w:p>
        </w:tc>
      </w:tr>
      <w:tr w:rsidR="00C23BD7" w14:paraId="7DE63D46" w14:textId="77777777" w:rsidTr="00135127">
        <w:tc>
          <w:tcPr>
            <w:tcW w:w="2508" w:type="dxa"/>
            <w:tcBorders>
              <w:top w:val="nil"/>
              <w:left w:val="nil"/>
              <w:bottom w:val="nil"/>
              <w:right w:val="nil"/>
            </w:tcBorders>
          </w:tcPr>
          <w:p w14:paraId="1DD31EDC" w14:textId="77777777" w:rsidR="00C23BD7" w:rsidRDefault="00C23BD7" w:rsidP="00C23BD7">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GAP20</w:t>
            </w:r>
          </w:p>
        </w:tc>
        <w:tc>
          <w:tcPr>
            <w:tcW w:w="800" w:type="dxa"/>
            <w:tcBorders>
              <w:top w:val="nil"/>
              <w:left w:val="nil"/>
              <w:bottom w:val="nil"/>
              <w:right w:val="nil"/>
            </w:tcBorders>
          </w:tcPr>
          <w:p w14:paraId="47539C90"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36,210</w:t>
            </w:r>
          </w:p>
        </w:tc>
        <w:tc>
          <w:tcPr>
            <w:tcW w:w="1400" w:type="dxa"/>
            <w:tcBorders>
              <w:top w:val="nil"/>
              <w:left w:val="nil"/>
              <w:bottom w:val="nil"/>
              <w:right w:val="nil"/>
            </w:tcBorders>
          </w:tcPr>
          <w:p w14:paraId="6DAA1474"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0.058</w:t>
            </w:r>
          </w:p>
        </w:tc>
        <w:tc>
          <w:tcPr>
            <w:tcW w:w="1400" w:type="dxa"/>
            <w:tcBorders>
              <w:top w:val="nil"/>
              <w:left w:val="nil"/>
              <w:bottom w:val="nil"/>
              <w:right w:val="nil"/>
            </w:tcBorders>
          </w:tcPr>
          <w:p w14:paraId="30DFA5AB"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0.234</w:t>
            </w:r>
          </w:p>
        </w:tc>
        <w:tc>
          <w:tcPr>
            <w:tcW w:w="1400" w:type="dxa"/>
            <w:tcBorders>
              <w:top w:val="nil"/>
              <w:left w:val="nil"/>
              <w:bottom w:val="nil"/>
              <w:right w:val="nil"/>
            </w:tcBorders>
          </w:tcPr>
          <w:p w14:paraId="0EE370F5"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w:t>
            </w:r>
          </w:p>
        </w:tc>
        <w:tc>
          <w:tcPr>
            <w:tcW w:w="1400" w:type="dxa"/>
            <w:tcBorders>
              <w:top w:val="nil"/>
              <w:left w:val="nil"/>
              <w:bottom w:val="nil"/>
              <w:right w:val="nil"/>
            </w:tcBorders>
          </w:tcPr>
          <w:p w14:paraId="467126B1"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1</w:t>
            </w:r>
          </w:p>
        </w:tc>
      </w:tr>
      <w:tr w:rsidR="00C23BD7" w14:paraId="34B6CE97" w14:textId="77777777" w:rsidTr="00135127">
        <w:tc>
          <w:tcPr>
            <w:tcW w:w="2508" w:type="dxa"/>
            <w:tcBorders>
              <w:top w:val="nil"/>
              <w:left w:val="nil"/>
              <w:bottom w:val="nil"/>
              <w:right w:val="nil"/>
            </w:tcBorders>
          </w:tcPr>
          <w:p w14:paraId="04C992A1" w14:textId="77777777" w:rsidR="00C23BD7" w:rsidRDefault="00C23BD7" w:rsidP="00C23BD7">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GAP15</w:t>
            </w:r>
          </w:p>
        </w:tc>
        <w:tc>
          <w:tcPr>
            <w:tcW w:w="800" w:type="dxa"/>
            <w:tcBorders>
              <w:top w:val="nil"/>
              <w:left w:val="nil"/>
              <w:bottom w:val="nil"/>
              <w:right w:val="nil"/>
            </w:tcBorders>
          </w:tcPr>
          <w:p w14:paraId="440AE90E"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36,210</w:t>
            </w:r>
          </w:p>
        </w:tc>
        <w:tc>
          <w:tcPr>
            <w:tcW w:w="1400" w:type="dxa"/>
            <w:tcBorders>
              <w:top w:val="nil"/>
              <w:left w:val="nil"/>
              <w:bottom w:val="nil"/>
              <w:right w:val="nil"/>
            </w:tcBorders>
          </w:tcPr>
          <w:p w14:paraId="719B8B42"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0.116</w:t>
            </w:r>
          </w:p>
        </w:tc>
        <w:tc>
          <w:tcPr>
            <w:tcW w:w="1400" w:type="dxa"/>
            <w:tcBorders>
              <w:top w:val="nil"/>
              <w:left w:val="nil"/>
              <w:bottom w:val="nil"/>
              <w:right w:val="nil"/>
            </w:tcBorders>
          </w:tcPr>
          <w:p w14:paraId="773A669F"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0.32</w:t>
            </w:r>
          </w:p>
        </w:tc>
        <w:tc>
          <w:tcPr>
            <w:tcW w:w="1400" w:type="dxa"/>
            <w:tcBorders>
              <w:top w:val="nil"/>
              <w:left w:val="nil"/>
              <w:bottom w:val="nil"/>
              <w:right w:val="nil"/>
            </w:tcBorders>
          </w:tcPr>
          <w:p w14:paraId="167FE783"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w:t>
            </w:r>
          </w:p>
        </w:tc>
        <w:tc>
          <w:tcPr>
            <w:tcW w:w="1400" w:type="dxa"/>
            <w:tcBorders>
              <w:top w:val="nil"/>
              <w:left w:val="nil"/>
              <w:bottom w:val="nil"/>
              <w:right w:val="nil"/>
            </w:tcBorders>
          </w:tcPr>
          <w:p w14:paraId="43E148E8"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1</w:t>
            </w:r>
          </w:p>
        </w:tc>
      </w:tr>
      <w:tr w:rsidR="00C23BD7" w14:paraId="3C7D5343" w14:textId="77777777" w:rsidTr="00135127">
        <w:tc>
          <w:tcPr>
            <w:tcW w:w="2508" w:type="dxa"/>
            <w:tcBorders>
              <w:top w:val="nil"/>
              <w:left w:val="nil"/>
              <w:bottom w:val="nil"/>
              <w:right w:val="nil"/>
            </w:tcBorders>
          </w:tcPr>
          <w:p w14:paraId="64203651" w14:textId="77777777" w:rsidR="00C23BD7" w:rsidRDefault="00C23BD7" w:rsidP="00C23BD7">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GAP10</w:t>
            </w:r>
          </w:p>
        </w:tc>
        <w:tc>
          <w:tcPr>
            <w:tcW w:w="800" w:type="dxa"/>
            <w:tcBorders>
              <w:top w:val="nil"/>
              <w:left w:val="nil"/>
              <w:bottom w:val="nil"/>
              <w:right w:val="nil"/>
            </w:tcBorders>
          </w:tcPr>
          <w:p w14:paraId="42D0BBDC"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36,210</w:t>
            </w:r>
          </w:p>
        </w:tc>
        <w:tc>
          <w:tcPr>
            <w:tcW w:w="1400" w:type="dxa"/>
            <w:tcBorders>
              <w:top w:val="nil"/>
              <w:left w:val="nil"/>
              <w:bottom w:val="nil"/>
              <w:right w:val="nil"/>
            </w:tcBorders>
          </w:tcPr>
          <w:p w14:paraId="5CC3B91E"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0.237</w:t>
            </w:r>
          </w:p>
        </w:tc>
        <w:tc>
          <w:tcPr>
            <w:tcW w:w="1400" w:type="dxa"/>
            <w:tcBorders>
              <w:top w:val="nil"/>
              <w:left w:val="nil"/>
              <w:bottom w:val="nil"/>
              <w:right w:val="nil"/>
            </w:tcBorders>
          </w:tcPr>
          <w:p w14:paraId="5BA197B4"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0.425</w:t>
            </w:r>
          </w:p>
        </w:tc>
        <w:tc>
          <w:tcPr>
            <w:tcW w:w="1400" w:type="dxa"/>
            <w:tcBorders>
              <w:top w:val="nil"/>
              <w:left w:val="nil"/>
              <w:bottom w:val="nil"/>
              <w:right w:val="nil"/>
            </w:tcBorders>
          </w:tcPr>
          <w:p w14:paraId="6145AC21"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w:t>
            </w:r>
          </w:p>
        </w:tc>
        <w:tc>
          <w:tcPr>
            <w:tcW w:w="1400" w:type="dxa"/>
            <w:tcBorders>
              <w:top w:val="nil"/>
              <w:left w:val="nil"/>
              <w:bottom w:val="nil"/>
              <w:right w:val="nil"/>
            </w:tcBorders>
          </w:tcPr>
          <w:p w14:paraId="48E962BA"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1</w:t>
            </w:r>
          </w:p>
        </w:tc>
      </w:tr>
      <w:tr w:rsidR="00C23BD7" w14:paraId="6C56122C" w14:textId="77777777" w:rsidTr="00135127">
        <w:tc>
          <w:tcPr>
            <w:tcW w:w="2508" w:type="dxa"/>
            <w:tcBorders>
              <w:top w:val="nil"/>
              <w:left w:val="nil"/>
              <w:bottom w:val="nil"/>
              <w:right w:val="nil"/>
            </w:tcBorders>
          </w:tcPr>
          <w:p w14:paraId="2EEFF514" w14:textId="77777777" w:rsidR="00C23BD7" w:rsidRDefault="00C23BD7" w:rsidP="00C23BD7">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GAP5</w:t>
            </w:r>
          </w:p>
        </w:tc>
        <w:tc>
          <w:tcPr>
            <w:tcW w:w="800" w:type="dxa"/>
            <w:tcBorders>
              <w:top w:val="nil"/>
              <w:left w:val="nil"/>
              <w:bottom w:val="nil"/>
              <w:right w:val="nil"/>
            </w:tcBorders>
          </w:tcPr>
          <w:p w14:paraId="4699BB89"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36,210</w:t>
            </w:r>
          </w:p>
        </w:tc>
        <w:tc>
          <w:tcPr>
            <w:tcW w:w="1400" w:type="dxa"/>
            <w:tcBorders>
              <w:top w:val="nil"/>
              <w:left w:val="nil"/>
              <w:bottom w:val="nil"/>
              <w:right w:val="nil"/>
            </w:tcBorders>
          </w:tcPr>
          <w:p w14:paraId="12BC4440"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0.458</w:t>
            </w:r>
          </w:p>
        </w:tc>
        <w:tc>
          <w:tcPr>
            <w:tcW w:w="1400" w:type="dxa"/>
            <w:tcBorders>
              <w:top w:val="nil"/>
              <w:left w:val="nil"/>
              <w:bottom w:val="nil"/>
              <w:right w:val="nil"/>
            </w:tcBorders>
          </w:tcPr>
          <w:p w14:paraId="5B92F7AE"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0.498</w:t>
            </w:r>
          </w:p>
        </w:tc>
        <w:tc>
          <w:tcPr>
            <w:tcW w:w="1400" w:type="dxa"/>
            <w:tcBorders>
              <w:top w:val="nil"/>
              <w:left w:val="nil"/>
              <w:bottom w:val="nil"/>
              <w:right w:val="nil"/>
            </w:tcBorders>
          </w:tcPr>
          <w:p w14:paraId="3034C366"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w:t>
            </w:r>
          </w:p>
        </w:tc>
        <w:tc>
          <w:tcPr>
            <w:tcW w:w="1400" w:type="dxa"/>
            <w:tcBorders>
              <w:top w:val="nil"/>
              <w:left w:val="nil"/>
              <w:bottom w:val="nil"/>
              <w:right w:val="nil"/>
            </w:tcBorders>
          </w:tcPr>
          <w:p w14:paraId="7338FD30"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1</w:t>
            </w:r>
          </w:p>
        </w:tc>
      </w:tr>
      <w:tr w:rsidR="00C23BD7" w14:paraId="01DD67C5" w14:textId="77777777" w:rsidTr="00135127">
        <w:tc>
          <w:tcPr>
            <w:tcW w:w="2508" w:type="dxa"/>
            <w:tcBorders>
              <w:top w:val="nil"/>
              <w:left w:val="nil"/>
              <w:bottom w:val="nil"/>
              <w:right w:val="nil"/>
            </w:tcBorders>
          </w:tcPr>
          <w:p w14:paraId="3D040604" w14:textId="77777777" w:rsidR="00C23BD7" w:rsidRDefault="00C23BD7" w:rsidP="00C23BD7">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FSIZE</w:t>
            </w:r>
          </w:p>
        </w:tc>
        <w:tc>
          <w:tcPr>
            <w:tcW w:w="800" w:type="dxa"/>
            <w:tcBorders>
              <w:top w:val="nil"/>
              <w:left w:val="nil"/>
              <w:bottom w:val="nil"/>
              <w:right w:val="nil"/>
            </w:tcBorders>
          </w:tcPr>
          <w:p w14:paraId="5E678DCF"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36,210</w:t>
            </w:r>
          </w:p>
        </w:tc>
        <w:tc>
          <w:tcPr>
            <w:tcW w:w="1400" w:type="dxa"/>
            <w:tcBorders>
              <w:top w:val="nil"/>
              <w:left w:val="nil"/>
              <w:bottom w:val="nil"/>
              <w:right w:val="nil"/>
            </w:tcBorders>
          </w:tcPr>
          <w:p w14:paraId="45B82D8B"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21.941</w:t>
            </w:r>
          </w:p>
        </w:tc>
        <w:tc>
          <w:tcPr>
            <w:tcW w:w="1400" w:type="dxa"/>
            <w:tcBorders>
              <w:top w:val="nil"/>
              <w:left w:val="nil"/>
              <w:bottom w:val="nil"/>
              <w:right w:val="nil"/>
            </w:tcBorders>
          </w:tcPr>
          <w:p w14:paraId="45B80430"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1.303</w:t>
            </w:r>
          </w:p>
        </w:tc>
        <w:tc>
          <w:tcPr>
            <w:tcW w:w="1400" w:type="dxa"/>
            <w:tcBorders>
              <w:top w:val="nil"/>
              <w:left w:val="nil"/>
              <w:bottom w:val="nil"/>
              <w:right w:val="nil"/>
            </w:tcBorders>
          </w:tcPr>
          <w:p w14:paraId="3F858559"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19.070</w:t>
            </w:r>
          </w:p>
        </w:tc>
        <w:tc>
          <w:tcPr>
            <w:tcW w:w="1400" w:type="dxa"/>
            <w:tcBorders>
              <w:top w:val="nil"/>
              <w:left w:val="nil"/>
              <w:bottom w:val="nil"/>
              <w:right w:val="nil"/>
            </w:tcBorders>
          </w:tcPr>
          <w:p w14:paraId="00596DFE"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26.650</w:t>
            </w:r>
          </w:p>
        </w:tc>
      </w:tr>
      <w:tr w:rsidR="00C23BD7" w14:paraId="6142078B" w14:textId="77777777" w:rsidTr="00135127">
        <w:tc>
          <w:tcPr>
            <w:tcW w:w="2508" w:type="dxa"/>
            <w:tcBorders>
              <w:top w:val="nil"/>
              <w:left w:val="nil"/>
              <w:bottom w:val="nil"/>
              <w:right w:val="nil"/>
            </w:tcBorders>
          </w:tcPr>
          <w:p w14:paraId="25E2906A" w14:textId="77777777" w:rsidR="00C23BD7" w:rsidRDefault="00C23BD7" w:rsidP="00C23BD7">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LEVER</w:t>
            </w:r>
          </w:p>
        </w:tc>
        <w:tc>
          <w:tcPr>
            <w:tcW w:w="800" w:type="dxa"/>
            <w:tcBorders>
              <w:top w:val="nil"/>
              <w:left w:val="nil"/>
              <w:bottom w:val="nil"/>
              <w:right w:val="nil"/>
            </w:tcBorders>
          </w:tcPr>
          <w:p w14:paraId="7FCAFBEC"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36,210</w:t>
            </w:r>
          </w:p>
        </w:tc>
        <w:tc>
          <w:tcPr>
            <w:tcW w:w="1400" w:type="dxa"/>
            <w:tcBorders>
              <w:top w:val="nil"/>
              <w:left w:val="nil"/>
              <w:bottom w:val="nil"/>
              <w:right w:val="nil"/>
            </w:tcBorders>
          </w:tcPr>
          <w:p w14:paraId="292F8D5A"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0.457</w:t>
            </w:r>
          </w:p>
        </w:tc>
        <w:tc>
          <w:tcPr>
            <w:tcW w:w="1400" w:type="dxa"/>
            <w:tcBorders>
              <w:top w:val="nil"/>
              <w:left w:val="nil"/>
              <w:bottom w:val="nil"/>
              <w:right w:val="nil"/>
            </w:tcBorders>
          </w:tcPr>
          <w:p w14:paraId="204E7443"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0.217</w:t>
            </w:r>
          </w:p>
        </w:tc>
        <w:tc>
          <w:tcPr>
            <w:tcW w:w="1400" w:type="dxa"/>
            <w:tcBorders>
              <w:top w:val="nil"/>
              <w:left w:val="nil"/>
              <w:bottom w:val="nil"/>
              <w:right w:val="nil"/>
            </w:tcBorders>
          </w:tcPr>
          <w:p w14:paraId="7CCEFB83"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0.058</w:t>
            </w:r>
          </w:p>
        </w:tc>
        <w:tc>
          <w:tcPr>
            <w:tcW w:w="1400" w:type="dxa"/>
            <w:tcBorders>
              <w:top w:val="nil"/>
              <w:left w:val="nil"/>
              <w:bottom w:val="nil"/>
              <w:right w:val="nil"/>
            </w:tcBorders>
          </w:tcPr>
          <w:p w14:paraId="2B93D43E"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1.230</w:t>
            </w:r>
          </w:p>
        </w:tc>
      </w:tr>
      <w:tr w:rsidR="00C23BD7" w14:paraId="658053B7" w14:textId="77777777" w:rsidTr="00135127">
        <w:tc>
          <w:tcPr>
            <w:tcW w:w="2508" w:type="dxa"/>
            <w:tcBorders>
              <w:top w:val="nil"/>
              <w:left w:val="nil"/>
              <w:bottom w:val="nil"/>
              <w:right w:val="nil"/>
            </w:tcBorders>
          </w:tcPr>
          <w:p w14:paraId="3D28421A" w14:textId="77777777" w:rsidR="00C23BD7" w:rsidRDefault="00C23BD7" w:rsidP="00C23BD7">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MTB</w:t>
            </w:r>
          </w:p>
        </w:tc>
        <w:tc>
          <w:tcPr>
            <w:tcW w:w="800" w:type="dxa"/>
            <w:tcBorders>
              <w:top w:val="nil"/>
              <w:left w:val="nil"/>
              <w:bottom w:val="nil"/>
              <w:right w:val="nil"/>
            </w:tcBorders>
          </w:tcPr>
          <w:p w14:paraId="4C7CBAC8"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36,210</w:t>
            </w:r>
          </w:p>
        </w:tc>
        <w:tc>
          <w:tcPr>
            <w:tcW w:w="1400" w:type="dxa"/>
            <w:tcBorders>
              <w:top w:val="nil"/>
              <w:left w:val="nil"/>
              <w:bottom w:val="nil"/>
              <w:right w:val="nil"/>
            </w:tcBorders>
          </w:tcPr>
          <w:p w14:paraId="6816749A"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4.082</w:t>
            </w:r>
          </w:p>
        </w:tc>
        <w:tc>
          <w:tcPr>
            <w:tcW w:w="1400" w:type="dxa"/>
            <w:tcBorders>
              <w:top w:val="nil"/>
              <w:left w:val="nil"/>
              <w:bottom w:val="nil"/>
              <w:right w:val="nil"/>
            </w:tcBorders>
          </w:tcPr>
          <w:p w14:paraId="40843201"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3.768</w:t>
            </w:r>
          </w:p>
        </w:tc>
        <w:tc>
          <w:tcPr>
            <w:tcW w:w="1400" w:type="dxa"/>
            <w:tcBorders>
              <w:top w:val="nil"/>
              <w:left w:val="nil"/>
              <w:bottom w:val="nil"/>
              <w:right w:val="nil"/>
            </w:tcBorders>
          </w:tcPr>
          <w:p w14:paraId="2A7F2615"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-1.373</w:t>
            </w:r>
          </w:p>
        </w:tc>
        <w:tc>
          <w:tcPr>
            <w:tcW w:w="1400" w:type="dxa"/>
            <w:tcBorders>
              <w:top w:val="nil"/>
              <w:left w:val="nil"/>
              <w:bottom w:val="nil"/>
              <w:right w:val="nil"/>
            </w:tcBorders>
          </w:tcPr>
          <w:p w14:paraId="6AE4C5AC"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30.071</w:t>
            </w:r>
          </w:p>
        </w:tc>
      </w:tr>
      <w:tr w:rsidR="00C23BD7" w14:paraId="3C716261" w14:textId="77777777" w:rsidTr="00135127">
        <w:tc>
          <w:tcPr>
            <w:tcW w:w="2508" w:type="dxa"/>
            <w:tcBorders>
              <w:top w:val="nil"/>
              <w:left w:val="nil"/>
              <w:bottom w:val="nil"/>
              <w:right w:val="nil"/>
            </w:tcBorders>
          </w:tcPr>
          <w:p w14:paraId="0718739E" w14:textId="77777777" w:rsidR="00C23BD7" w:rsidRDefault="00C23BD7" w:rsidP="00C23BD7">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ROA</w:t>
            </w:r>
          </w:p>
        </w:tc>
        <w:tc>
          <w:tcPr>
            <w:tcW w:w="800" w:type="dxa"/>
            <w:tcBorders>
              <w:top w:val="nil"/>
              <w:left w:val="nil"/>
              <w:bottom w:val="nil"/>
              <w:right w:val="nil"/>
            </w:tcBorders>
          </w:tcPr>
          <w:p w14:paraId="50182999"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36,210</w:t>
            </w:r>
          </w:p>
        </w:tc>
        <w:tc>
          <w:tcPr>
            <w:tcW w:w="1400" w:type="dxa"/>
            <w:tcBorders>
              <w:top w:val="nil"/>
              <w:left w:val="nil"/>
              <w:bottom w:val="nil"/>
              <w:right w:val="nil"/>
            </w:tcBorders>
          </w:tcPr>
          <w:p w14:paraId="4A00AB12"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0.047</w:t>
            </w:r>
          </w:p>
        </w:tc>
        <w:tc>
          <w:tcPr>
            <w:tcW w:w="1400" w:type="dxa"/>
            <w:tcBorders>
              <w:top w:val="nil"/>
              <w:left w:val="nil"/>
              <w:bottom w:val="nil"/>
              <w:right w:val="nil"/>
            </w:tcBorders>
          </w:tcPr>
          <w:p w14:paraId="16AFBF3D"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0.062</w:t>
            </w:r>
          </w:p>
        </w:tc>
        <w:tc>
          <w:tcPr>
            <w:tcW w:w="1400" w:type="dxa"/>
            <w:tcBorders>
              <w:top w:val="nil"/>
              <w:left w:val="nil"/>
              <w:bottom w:val="nil"/>
              <w:right w:val="nil"/>
            </w:tcBorders>
          </w:tcPr>
          <w:p w14:paraId="6F4837A3"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w:t>
            </w:r>
          </w:p>
        </w:tc>
        <w:tc>
          <w:tcPr>
            <w:tcW w:w="1400" w:type="dxa"/>
            <w:tcBorders>
              <w:top w:val="nil"/>
              <w:left w:val="nil"/>
              <w:bottom w:val="nil"/>
              <w:right w:val="nil"/>
            </w:tcBorders>
          </w:tcPr>
          <w:p w14:paraId="408B560F"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4.489</w:t>
            </w:r>
          </w:p>
        </w:tc>
      </w:tr>
      <w:tr w:rsidR="00C23BD7" w14:paraId="2D3C2519" w14:textId="77777777" w:rsidTr="00135127">
        <w:tc>
          <w:tcPr>
            <w:tcW w:w="2508" w:type="dxa"/>
            <w:tcBorders>
              <w:top w:val="nil"/>
              <w:left w:val="nil"/>
              <w:bottom w:val="nil"/>
              <w:right w:val="nil"/>
            </w:tcBorders>
          </w:tcPr>
          <w:p w14:paraId="64D7F06A" w14:textId="77777777" w:rsidR="00C23BD7" w:rsidRDefault="00C23BD7" w:rsidP="00C23BD7">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LOSS</w:t>
            </w:r>
          </w:p>
        </w:tc>
        <w:tc>
          <w:tcPr>
            <w:tcW w:w="800" w:type="dxa"/>
            <w:tcBorders>
              <w:top w:val="nil"/>
              <w:left w:val="nil"/>
              <w:bottom w:val="nil"/>
              <w:right w:val="nil"/>
            </w:tcBorders>
          </w:tcPr>
          <w:p w14:paraId="4B2EEFCB"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36,210</w:t>
            </w:r>
          </w:p>
        </w:tc>
        <w:tc>
          <w:tcPr>
            <w:tcW w:w="1400" w:type="dxa"/>
            <w:tcBorders>
              <w:top w:val="nil"/>
              <w:left w:val="nil"/>
              <w:bottom w:val="nil"/>
              <w:right w:val="nil"/>
            </w:tcBorders>
          </w:tcPr>
          <w:p w14:paraId="62B21E0E"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0.115</w:t>
            </w:r>
          </w:p>
        </w:tc>
        <w:tc>
          <w:tcPr>
            <w:tcW w:w="1400" w:type="dxa"/>
            <w:tcBorders>
              <w:top w:val="nil"/>
              <w:left w:val="nil"/>
              <w:bottom w:val="nil"/>
              <w:right w:val="nil"/>
            </w:tcBorders>
          </w:tcPr>
          <w:p w14:paraId="6637DAB9"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0.320</w:t>
            </w:r>
          </w:p>
        </w:tc>
        <w:tc>
          <w:tcPr>
            <w:tcW w:w="1400" w:type="dxa"/>
            <w:tcBorders>
              <w:top w:val="nil"/>
              <w:left w:val="nil"/>
              <w:bottom w:val="nil"/>
              <w:right w:val="nil"/>
            </w:tcBorders>
          </w:tcPr>
          <w:p w14:paraId="07CECAAB"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w:t>
            </w:r>
          </w:p>
        </w:tc>
        <w:tc>
          <w:tcPr>
            <w:tcW w:w="1400" w:type="dxa"/>
            <w:tcBorders>
              <w:top w:val="nil"/>
              <w:left w:val="nil"/>
              <w:bottom w:val="nil"/>
              <w:right w:val="nil"/>
            </w:tcBorders>
          </w:tcPr>
          <w:p w14:paraId="2341C555"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1</w:t>
            </w:r>
          </w:p>
        </w:tc>
      </w:tr>
      <w:tr w:rsidR="00C23BD7" w14:paraId="3E4121CD" w14:textId="77777777" w:rsidTr="00135127">
        <w:tc>
          <w:tcPr>
            <w:tcW w:w="2508" w:type="dxa"/>
            <w:tcBorders>
              <w:top w:val="nil"/>
              <w:left w:val="nil"/>
              <w:bottom w:val="nil"/>
              <w:right w:val="nil"/>
            </w:tcBorders>
          </w:tcPr>
          <w:p w14:paraId="7767F40A" w14:textId="77777777" w:rsidR="00C23BD7" w:rsidRDefault="00C23BD7" w:rsidP="00C23BD7">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BODSIZE</w:t>
            </w:r>
          </w:p>
        </w:tc>
        <w:tc>
          <w:tcPr>
            <w:tcW w:w="800" w:type="dxa"/>
            <w:tcBorders>
              <w:top w:val="nil"/>
              <w:left w:val="nil"/>
              <w:bottom w:val="nil"/>
              <w:right w:val="nil"/>
            </w:tcBorders>
          </w:tcPr>
          <w:p w14:paraId="6A0A1A2B"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36,210</w:t>
            </w:r>
          </w:p>
        </w:tc>
        <w:tc>
          <w:tcPr>
            <w:tcW w:w="1400" w:type="dxa"/>
            <w:tcBorders>
              <w:top w:val="nil"/>
              <w:left w:val="nil"/>
              <w:bottom w:val="nil"/>
              <w:right w:val="nil"/>
            </w:tcBorders>
          </w:tcPr>
          <w:p w14:paraId="209ACB40"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8.831</w:t>
            </w:r>
          </w:p>
        </w:tc>
        <w:tc>
          <w:tcPr>
            <w:tcW w:w="1400" w:type="dxa"/>
            <w:tcBorders>
              <w:top w:val="nil"/>
              <w:left w:val="nil"/>
              <w:bottom w:val="nil"/>
              <w:right w:val="nil"/>
            </w:tcBorders>
          </w:tcPr>
          <w:p w14:paraId="6D7411BE"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1.839</w:t>
            </w:r>
          </w:p>
        </w:tc>
        <w:tc>
          <w:tcPr>
            <w:tcW w:w="1400" w:type="dxa"/>
            <w:tcBorders>
              <w:top w:val="nil"/>
              <w:left w:val="nil"/>
              <w:bottom w:val="nil"/>
              <w:right w:val="nil"/>
            </w:tcBorders>
          </w:tcPr>
          <w:p w14:paraId="18D98868"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5</w:t>
            </w:r>
          </w:p>
        </w:tc>
        <w:tc>
          <w:tcPr>
            <w:tcW w:w="1400" w:type="dxa"/>
            <w:tcBorders>
              <w:top w:val="nil"/>
              <w:left w:val="nil"/>
              <w:bottom w:val="nil"/>
              <w:right w:val="nil"/>
            </w:tcBorders>
          </w:tcPr>
          <w:p w14:paraId="6C52C449"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15</w:t>
            </w:r>
          </w:p>
        </w:tc>
      </w:tr>
      <w:tr w:rsidR="00C23BD7" w14:paraId="1DBCCF74" w14:textId="77777777" w:rsidTr="00135127">
        <w:tc>
          <w:tcPr>
            <w:tcW w:w="2508" w:type="dxa"/>
            <w:tcBorders>
              <w:top w:val="nil"/>
              <w:left w:val="nil"/>
              <w:bottom w:val="nil"/>
              <w:right w:val="nil"/>
            </w:tcBorders>
          </w:tcPr>
          <w:p w14:paraId="63BA83EC" w14:textId="77777777" w:rsidR="00C23BD7" w:rsidRDefault="00C23BD7" w:rsidP="00C23BD7">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INDPER</w:t>
            </w:r>
          </w:p>
        </w:tc>
        <w:tc>
          <w:tcPr>
            <w:tcW w:w="800" w:type="dxa"/>
            <w:tcBorders>
              <w:top w:val="nil"/>
              <w:left w:val="nil"/>
              <w:bottom w:val="nil"/>
              <w:right w:val="nil"/>
            </w:tcBorders>
          </w:tcPr>
          <w:p w14:paraId="0563D565"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36,210</w:t>
            </w:r>
          </w:p>
        </w:tc>
        <w:tc>
          <w:tcPr>
            <w:tcW w:w="1400" w:type="dxa"/>
            <w:tcBorders>
              <w:top w:val="nil"/>
              <w:left w:val="nil"/>
              <w:bottom w:val="nil"/>
              <w:right w:val="nil"/>
            </w:tcBorders>
          </w:tcPr>
          <w:p w14:paraId="61FE434E"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35.876</w:t>
            </w:r>
          </w:p>
        </w:tc>
        <w:tc>
          <w:tcPr>
            <w:tcW w:w="1400" w:type="dxa"/>
            <w:tcBorders>
              <w:top w:val="nil"/>
              <w:left w:val="nil"/>
              <w:bottom w:val="nil"/>
              <w:right w:val="nil"/>
            </w:tcBorders>
          </w:tcPr>
          <w:p w14:paraId="7268E957"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7.620</w:t>
            </w:r>
          </w:p>
        </w:tc>
        <w:tc>
          <w:tcPr>
            <w:tcW w:w="1400" w:type="dxa"/>
            <w:tcBorders>
              <w:top w:val="nil"/>
              <w:left w:val="nil"/>
              <w:bottom w:val="nil"/>
              <w:right w:val="nil"/>
            </w:tcBorders>
          </w:tcPr>
          <w:p w14:paraId="3DCC9EEC"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w:t>
            </w:r>
          </w:p>
        </w:tc>
        <w:tc>
          <w:tcPr>
            <w:tcW w:w="1400" w:type="dxa"/>
            <w:tcBorders>
              <w:top w:val="nil"/>
              <w:left w:val="nil"/>
              <w:bottom w:val="nil"/>
              <w:right w:val="nil"/>
            </w:tcBorders>
          </w:tcPr>
          <w:p w14:paraId="6DF9A85C"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80</w:t>
            </w:r>
          </w:p>
        </w:tc>
      </w:tr>
      <w:tr w:rsidR="00C23BD7" w14:paraId="01C257D0" w14:textId="77777777" w:rsidTr="00135127">
        <w:tc>
          <w:tcPr>
            <w:tcW w:w="2508" w:type="dxa"/>
            <w:tcBorders>
              <w:top w:val="nil"/>
              <w:left w:val="nil"/>
              <w:bottom w:val="nil"/>
              <w:right w:val="nil"/>
            </w:tcBorders>
          </w:tcPr>
          <w:p w14:paraId="6F6F5CB2" w14:textId="77777777" w:rsidR="00C23BD7" w:rsidRDefault="00C23BD7" w:rsidP="00C23BD7">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BLOCK</w:t>
            </w:r>
          </w:p>
        </w:tc>
        <w:tc>
          <w:tcPr>
            <w:tcW w:w="800" w:type="dxa"/>
            <w:tcBorders>
              <w:top w:val="nil"/>
              <w:left w:val="nil"/>
              <w:bottom w:val="nil"/>
              <w:right w:val="nil"/>
            </w:tcBorders>
          </w:tcPr>
          <w:p w14:paraId="1E44046A"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36,210</w:t>
            </w:r>
          </w:p>
        </w:tc>
        <w:tc>
          <w:tcPr>
            <w:tcW w:w="1400" w:type="dxa"/>
            <w:tcBorders>
              <w:top w:val="nil"/>
              <w:left w:val="nil"/>
              <w:bottom w:val="nil"/>
              <w:right w:val="nil"/>
            </w:tcBorders>
          </w:tcPr>
          <w:p w14:paraId="326A11C7"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0.203</w:t>
            </w:r>
          </w:p>
        </w:tc>
        <w:tc>
          <w:tcPr>
            <w:tcW w:w="1400" w:type="dxa"/>
            <w:tcBorders>
              <w:top w:val="nil"/>
              <w:left w:val="nil"/>
              <w:bottom w:val="nil"/>
              <w:right w:val="nil"/>
            </w:tcBorders>
          </w:tcPr>
          <w:p w14:paraId="2A38CCC5"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0.402</w:t>
            </w:r>
          </w:p>
        </w:tc>
        <w:tc>
          <w:tcPr>
            <w:tcW w:w="1400" w:type="dxa"/>
            <w:tcBorders>
              <w:top w:val="nil"/>
              <w:left w:val="nil"/>
              <w:bottom w:val="nil"/>
              <w:right w:val="nil"/>
            </w:tcBorders>
          </w:tcPr>
          <w:p w14:paraId="6014745C"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w:t>
            </w:r>
          </w:p>
        </w:tc>
        <w:tc>
          <w:tcPr>
            <w:tcW w:w="1400" w:type="dxa"/>
            <w:tcBorders>
              <w:top w:val="nil"/>
              <w:left w:val="nil"/>
              <w:bottom w:val="nil"/>
              <w:right w:val="nil"/>
            </w:tcBorders>
          </w:tcPr>
          <w:p w14:paraId="0BC0E29D"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1</w:t>
            </w:r>
          </w:p>
        </w:tc>
      </w:tr>
      <w:tr w:rsidR="00C23BD7" w14:paraId="0D09938E" w14:textId="77777777" w:rsidTr="00135127">
        <w:tc>
          <w:tcPr>
            <w:tcW w:w="2508" w:type="dxa"/>
            <w:tcBorders>
              <w:top w:val="nil"/>
              <w:left w:val="nil"/>
              <w:bottom w:val="nil"/>
              <w:right w:val="nil"/>
            </w:tcBorders>
          </w:tcPr>
          <w:p w14:paraId="17AF7193" w14:textId="77777777" w:rsidR="00C23BD7" w:rsidRDefault="00C23BD7" w:rsidP="00C23BD7">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ZSCORE</w:t>
            </w:r>
          </w:p>
        </w:tc>
        <w:tc>
          <w:tcPr>
            <w:tcW w:w="800" w:type="dxa"/>
            <w:tcBorders>
              <w:top w:val="nil"/>
              <w:left w:val="nil"/>
              <w:bottom w:val="nil"/>
              <w:right w:val="nil"/>
            </w:tcBorders>
          </w:tcPr>
          <w:p w14:paraId="40A4D1EC"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36,210</w:t>
            </w:r>
          </w:p>
        </w:tc>
        <w:tc>
          <w:tcPr>
            <w:tcW w:w="1400" w:type="dxa"/>
            <w:tcBorders>
              <w:top w:val="nil"/>
              <w:left w:val="nil"/>
              <w:bottom w:val="nil"/>
              <w:right w:val="nil"/>
            </w:tcBorders>
          </w:tcPr>
          <w:p w14:paraId="0E161A16"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4.307</w:t>
            </w:r>
          </w:p>
        </w:tc>
        <w:tc>
          <w:tcPr>
            <w:tcW w:w="1400" w:type="dxa"/>
            <w:tcBorders>
              <w:top w:val="nil"/>
              <w:left w:val="nil"/>
              <w:bottom w:val="nil"/>
              <w:right w:val="nil"/>
            </w:tcBorders>
          </w:tcPr>
          <w:p w14:paraId="00F37F2F"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5.196</w:t>
            </w:r>
          </w:p>
        </w:tc>
        <w:tc>
          <w:tcPr>
            <w:tcW w:w="1400" w:type="dxa"/>
            <w:tcBorders>
              <w:top w:val="nil"/>
              <w:left w:val="nil"/>
              <w:bottom w:val="nil"/>
              <w:right w:val="nil"/>
            </w:tcBorders>
          </w:tcPr>
          <w:p w14:paraId="1862E29A"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-1.674</w:t>
            </w:r>
          </w:p>
        </w:tc>
        <w:tc>
          <w:tcPr>
            <w:tcW w:w="1400" w:type="dxa"/>
            <w:tcBorders>
              <w:top w:val="nil"/>
              <w:left w:val="nil"/>
              <w:bottom w:val="nil"/>
              <w:right w:val="nil"/>
            </w:tcBorders>
          </w:tcPr>
          <w:p w14:paraId="249BEE16"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33.560</w:t>
            </w:r>
          </w:p>
        </w:tc>
      </w:tr>
      <w:tr w:rsidR="00C23BD7" w14:paraId="475CF8A3" w14:textId="77777777" w:rsidTr="00135127">
        <w:tc>
          <w:tcPr>
            <w:tcW w:w="2508" w:type="dxa"/>
            <w:tcBorders>
              <w:top w:val="nil"/>
              <w:left w:val="nil"/>
              <w:bottom w:val="nil"/>
              <w:right w:val="nil"/>
            </w:tcBorders>
          </w:tcPr>
          <w:p w14:paraId="436E6A57" w14:textId="77777777" w:rsidR="00C23BD7" w:rsidRDefault="00C23BD7" w:rsidP="00C23BD7">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AUDOPIN</w:t>
            </w:r>
          </w:p>
        </w:tc>
        <w:tc>
          <w:tcPr>
            <w:tcW w:w="800" w:type="dxa"/>
            <w:tcBorders>
              <w:top w:val="nil"/>
              <w:left w:val="nil"/>
              <w:bottom w:val="nil"/>
              <w:right w:val="nil"/>
            </w:tcBorders>
          </w:tcPr>
          <w:p w14:paraId="7DF27331"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36,210</w:t>
            </w:r>
          </w:p>
        </w:tc>
        <w:tc>
          <w:tcPr>
            <w:tcW w:w="1400" w:type="dxa"/>
            <w:tcBorders>
              <w:top w:val="nil"/>
              <w:left w:val="nil"/>
              <w:bottom w:val="nil"/>
              <w:right w:val="nil"/>
            </w:tcBorders>
          </w:tcPr>
          <w:p w14:paraId="593A1064"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0.946</w:t>
            </w:r>
          </w:p>
        </w:tc>
        <w:tc>
          <w:tcPr>
            <w:tcW w:w="1400" w:type="dxa"/>
            <w:tcBorders>
              <w:top w:val="nil"/>
              <w:left w:val="nil"/>
              <w:bottom w:val="nil"/>
              <w:right w:val="nil"/>
            </w:tcBorders>
          </w:tcPr>
          <w:p w14:paraId="2393B441"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0.227</w:t>
            </w:r>
          </w:p>
        </w:tc>
        <w:tc>
          <w:tcPr>
            <w:tcW w:w="1400" w:type="dxa"/>
            <w:tcBorders>
              <w:top w:val="nil"/>
              <w:left w:val="nil"/>
              <w:bottom w:val="nil"/>
              <w:right w:val="nil"/>
            </w:tcBorders>
          </w:tcPr>
          <w:p w14:paraId="7476F8FA"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w:t>
            </w:r>
          </w:p>
        </w:tc>
        <w:tc>
          <w:tcPr>
            <w:tcW w:w="1400" w:type="dxa"/>
            <w:tcBorders>
              <w:top w:val="nil"/>
              <w:left w:val="nil"/>
              <w:bottom w:val="nil"/>
              <w:right w:val="nil"/>
            </w:tcBorders>
          </w:tcPr>
          <w:p w14:paraId="133A8715" w14:textId="77777777" w:rsidR="00C23BD7" w:rsidRDefault="00C23BD7" w:rsidP="00C23BD7">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1</w:t>
            </w:r>
          </w:p>
        </w:tc>
      </w:tr>
      <w:tr w:rsidR="00C632FF" w14:paraId="163A4D8E" w14:textId="77777777" w:rsidTr="00135127">
        <w:tc>
          <w:tcPr>
            <w:tcW w:w="2508" w:type="dxa"/>
            <w:tcBorders>
              <w:top w:val="nil"/>
              <w:left w:val="nil"/>
              <w:bottom w:val="nil"/>
              <w:right w:val="nil"/>
            </w:tcBorders>
          </w:tcPr>
          <w:p w14:paraId="54BB4E0B" w14:textId="77777777" w:rsidR="00C632FF" w:rsidRDefault="00C632FF" w:rsidP="00C632FF">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BIG4</w:t>
            </w:r>
          </w:p>
        </w:tc>
        <w:tc>
          <w:tcPr>
            <w:tcW w:w="800" w:type="dxa"/>
            <w:tcBorders>
              <w:top w:val="nil"/>
              <w:left w:val="nil"/>
              <w:bottom w:val="nil"/>
              <w:right w:val="nil"/>
            </w:tcBorders>
          </w:tcPr>
          <w:p w14:paraId="30ADEB1E" w14:textId="77777777" w:rsidR="00C632FF" w:rsidRDefault="00C632FF" w:rsidP="00C632FF">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36,210</w:t>
            </w:r>
          </w:p>
        </w:tc>
        <w:tc>
          <w:tcPr>
            <w:tcW w:w="1400" w:type="dxa"/>
            <w:tcBorders>
              <w:top w:val="nil"/>
              <w:left w:val="nil"/>
              <w:bottom w:val="nil"/>
              <w:right w:val="nil"/>
            </w:tcBorders>
          </w:tcPr>
          <w:p w14:paraId="1B219FB0" w14:textId="77777777" w:rsidR="00C632FF" w:rsidRDefault="00C632FF" w:rsidP="00C632FF">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0.055</w:t>
            </w:r>
          </w:p>
        </w:tc>
        <w:tc>
          <w:tcPr>
            <w:tcW w:w="1400" w:type="dxa"/>
            <w:tcBorders>
              <w:top w:val="nil"/>
              <w:left w:val="nil"/>
              <w:bottom w:val="nil"/>
              <w:right w:val="nil"/>
            </w:tcBorders>
          </w:tcPr>
          <w:p w14:paraId="73F7E8D8" w14:textId="77777777" w:rsidR="00C632FF" w:rsidRDefault="00C632FF" w:rsidP="00C632FF">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0.228</w:t>
            </w:r>
          </w:p>
        </w:tc>
        <w:tc>
          <w:tcPr>
            <w:tcW w:w="1400" w:type="dxa"/>
            <w:tcBorders>
              <w:top w:val="nil"/>
              <w:left w:val="nil"/>
              <w:bottom w:val="nil"/>
              <w:right w:val="nil"/>
            </w:tcBorders>
          </w:tcPr>
          <w:p w14:paraId="08AC925F" w14:textId="77777777" w:rsidR="00C632FF" w:rsidRDefault="00C632FF" w:rsidP="00C632FF">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w:t>
            </w:r>
          </w:p>
        </w:tc>
        <w:tc>
          <w:tcPr>
            <w:tcW w:w="1400" w:type="dxa"/>
            <w:tcBorders>
              <w:top w:val="nil"/>
              <w:left w:val="nil"/>
              <w:bottom w:val="nil"/>
              <w:right w:val="nil"/>
            </w:tcBorders>
          </w:tcPr>
          <w:p w14:paraId="5F77E934" w14:textId="77777777" w:rsidR="00C632FF" w:rsidRDefault="00C632FF" w:rsidP="00C632FF">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1</w:t>
            </w:r>
          </w:p>
        </w:tc>
      </w:tr>
      <w:tr w:rsidR="00C632FF" w14:paraId="738C9931" w14:textId="77777777" w:rsidTr="00135127">
        <w:tc>
          <w:tcPr>
            <w:tcW w:w="2508" w:type="dxa"/>
            <w:tcBorders>
              <w:top w:val="nil"/>
              <w:left w:val="nil"/>
              <w:bottom w:val="nil"/>
              <w:right w:val="nil"/>
            </w:tcBorders>
          </w:tcPr>
          <w:p w14:paraId="55BDF602" w14:textId="77777777" w:rsidR="00C632FF" w:rsidRDefault="00C632FF" w:rsidP="00C632FF">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CEOTEN (</w:t>
            </w:r>
            <w:r>
              <w:rPr>
                <w:rFonts w:ascii="Aptos Display" w:hAnsi="Aptos Display"/>
                <w:i/>
                <w:iCs/>
                <w:kern w:val="0"/>
                <w:sz w:val="20"/>
                <w:szCs w:val="20"/>
                <w:lang w:val="en-US"/>
              </w:rPr>
              <w:t>in years</w:t>
            </w:r>
            <w:r>
              <w:rPr>
                <w:rFonts w:ascii="Aptos Display" w:hAnsi="Aptos Display"/>
                <w:kern w:val="0"/>
                <w:sz w:val="20"/>
                <w:szCs w:val="20"/>
                <w:lang w:val="en-US"/>
              </w:rPr>
              <w:t>)</w:t>
            </w:r>
          </w:p>
        </w:tc>
        <w:tc>
          <w:tcPr>
            <w:tcW w:w="800" w:type="dxa"/>
            <w:tcBorders>
              <w:top w:val="nil"/>
              <w:left w:val="nil"/>
              <w:bottom w:val="nil"/>
              <w:right w:val="nil"/>
            </w:tcBorders>
          </w:tcPr>
          <w:p w14:paraId="7393981E" w14:textId="77777777" w:rsidR="00C632FF" w:rsidRDefault="00C632FF" w:rsidP="00C632FF">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36,210</w:t>
            </w:r>
          </w:p>
        </w:tc>
        <w:tc>
          <w:tcPr>
            <w:tcW w:w="1400" w:type="dxa"/>
            <w:tcBorders>
              <w:top w:val="nil"/>
              <w:left w:val="nil"/>
              <w:bottom w:val="nil"/>
              <w:right w:val="nil"/>
            </w:tcBorders>
          </w:tcPr>
          <w:p w14:paraId="003FBE99" w14:textId="77777777" w:rsidR="00C632FF" w:rsidRDefault="00C632FF" w:rsidP="00C632FF">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3.592</w:t>
            </w:r>
          </w:p>
        </w:tc>
        <w:tc>
          <w:tcPr>
            <w:tcW w:w="1400" w:type="dxa"/>
            <w:tcBorders>
              <w:top w:val="nil"/>
              <w:left w:val="nil"/>
              <w:bottom w:val="nil"/>
              <w:right w:val="nil"/>
            </w:tcBorders>
          </w:tcPr>
          <w:p w14:paraId="287FA543" w14:textId="77777777" w:rsidR="00C632FF" w:rsidRDefault="00C632FF" w:rsidP="00C632FF">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3.287</w:t>
            </w:r>
          </w:p>
        </w:tc>
        <w:tc>
          <w:tcPr>
            <w:tcW w:w="1400" w:type="dxa"/>
            <w:tcBorders>
              <w:top w:val="nil"/>
              <w:left w:val="nil"/>
              <w:bottom w:val="nil"/>
              <w:right w:val="nil"/>
            </w:tcBorders>
          </w:tcPr>
          <w:p w14:paraId="43F3BF3A" w14:textId="77777777" w:rsidR="00C632FF" w:rsidRDefault="00C632FF" w:rsidP="00C632FF">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w:t>
            </w:r>
          </w:p>
        </w:tc>
        <w:tc>
          <w:tcPr>
            <w:tcW w:w="1400" w:type="dxa"/>
            <w:tcBorders>
              <w:top w:val="nil"/>
              <w:left w:val="nil"/>
              <w:bottom w:val="nil"/>
              <w:right w:val="nil"/>
            </w:tcBorders>
          </w:tcPr>
          <w:p w14:paraId="78FBEBA9" w14:textId="77777777" w:rsidR="00C632FF" w:rsidRDefault="00C632FF" w:rsidP="00C632FF">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22.917</w:t>
            </w:r>
          </w:p>
        </w:tc>
      </w:tr>
      <w:tr w:rsidR="00C632FF" w14:paraId="765D284C" w14:textId="77777777" w:rsidTr="00135127">
        <w:tc>
          <w:tcPr>
            <w:tcW w:w="2508" w:type="dxa"/>
            <w:tcBorders>
              <w:top w:val="nil"/>
              <w:left w:val="nil"/>
              <w:bottom w:val="nil"/>
              <w:right w:val="nil"/>
            </w:tcBorders>
          </w:tcPr>
          <w:p w14:paraId="73DDF518" w14:textId="77777777" w:rsidR="00C632FF" w:rsidRDefault="00C632FF" w:rsidP="00C632FF">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CEOTEN</w:t>
            </w:r>
          </w:p>
        </w:tc>
        <w:tc>
          <w:tcPr>
            <w:tcW w:w="800" w:type="dxa"/>
            <w:tcBorders>
              <w:top w:val="nil"/>
              <w:left w:val="nil"/>
              <w:bottom w:val="nil"/>
              <w:right w:val="nil"/>
            </w:tcBorders>
          </w:tcPr>
          <w:p w14:paraId="25108325" w14:textId="77777777" w:rsidR="00C632FF" w:rsidRDefault="00C632FF" w:rsidP="00C632FF">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36,210</w:t>
            </w:r>
          </w:p>
        </w:tc>
        <w:tc>
          <w:tcPr>
            <w:tcW w:w="1400" w:type="dxa"/>
            <w:tcBorders>
              <w:top w:val="nil"/>
              <w:left w:val="nil"/>
              <w:bottom w:val="nil"/>
              <w:right w:val="nil"/>
            </w:tcBorders>
          </w:tcPr>
          <w:p w14:paraId="0583EBCD" w14:textId="77777777" w:rsidR="00C632FF" w:rsidRDefault="00C632FF" w:rsidP="00C632FF">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0.373</w:t>
            </w:r>
          </w:p>
        </w:tc>
        <w:tc>
          <w:tcPr>
            <w:tcW w:w="1400" w:type="dxa"/>
            <w:tcBorders>
              <w:top w:val="nil"/>
              <w:left w:val="nil"/>
              <w:bottom w:val="nil"/>
              <w:right w:val="nil"/>
            </w:tcBorders>
          </w:tcPr>
          <w:p w14:paraId="30F9C448" w14:textId="77777777" w:rsidR="00C632FF" w:rsidRDefault="00C632FF" w:rsidP="00C632FF">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0.484</w:t>
            </w:r>
          </w:p>
        </w:tc>
        <w:tc>
          <w:tcPr>
            <w:tcW w:w="1400" w:type="dxa"/>
            <w:tcBorders>
              <w:top w:val="nil"/>
              <w:left w:val="nil"/>
              <w:bottom w:val="nil"/>
              <w:right w:val="nil"/>
            </w:tcBorders>
          </w:tcPr>
          <w:p w14:paraId="78EBC975" w14:textId="77777777" w:rsidR="00C632FF" w:rsidRDefault="00C632FF" w:rsidP="00C632FF">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w:t>
            </w:r>
          </w:p>
        </w:tc>
        <w:tc>
          <w:tcPr>
            <w:tcW w:w="1400" w:type="dxa"/>
            <w:tcBorders>
              <w:top w:val="nil"/>
              <w:left w:val="nil"/>
              <w:bottom w:val="nil"/>
              <w:right w:val="nil"/>
            </w:tcBorders>
          </w:tcPr>
          <w:p w14:paraId="089C7C67" w14:textId="77777777" w:rsidR="00C632FF" w:rsidRDefault="00C632FF" w:rsidP="00C632FF">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1</w:t>
            </w:r>
          </w:p>
        </w:tc>
      </w:tr>
      <w:tr w:rsidR="00C632FF" w14:paraId="3A979D24" w14:textId="77777777" w:rsidTr="00135127">
        <w:tc>
          <w:tcPr>
            <w:tcW w:w="2508" w:type="dxa"/>
            <w:tcBorders>
              <w:top w:val="nil"/>
              <w:left w:val="nil"/>
              <w:bottom w:val="nil"/>
              <w:right w:val="nil"/>
            </w:tcBorders>
          </w:tcPr>
          <w:p w14:paraId="6EDFE43E" w14:textId="77777777" w:rsidR="00C632FF" w:rsidRDefault="00C632FF" w:rsidP="00C632FF">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SOE</w:t>
            </w:r>
          </w:p>
        </w:tc>
        <w:tc>
          <w:tcPr>
            <w:tcW w:w="800" w:type="dxa"/>
            <w:tcBorders>
              <w:top w:val="nil"/>
              <w:left w:val="nil"/>
              <w:bottom w:val="nil"/>
              <w:right w:val="nil"/>
            </w:tcBorders>
          </w:tcPr>
          <w:p w14:paraId="1E440973" w14:textId="77777777" w:rsidR="00C632FF" w:rsidRDefault="00C632FF" w:rsidP="00C632FF">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36,210</w:t>
            </w:r>
          </w:p>
        </w:tc>
        <w:tc>
          <w:tcPr>
            <w:tcW w:w="1400" w:type="dxa"/>
            <w:tcBorders>
              <w:top w:val="nil"/>
              <w:left w:val="nil"/>
              <w:bottom w:val="nil"/>
              <w:right w:val="nil"/>
            </w:tcBorders>
          </w:tcPr>
          <w:p w14:paraId="332B3C0C" w14:textId="77777777" w:rsidR="00C632FF" w:rsidRDefault="00C632FF" w:rsidP="00C632FF">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0.432</w:t>
            </w:r>
          </w:p>
        </w:tc>
        <w:tc>
          <w:tcPr>
            <w:tcW w:w="1400" w:type="dxa"/>
            <w:tcBorders>
              <w:top w:val="nil"/>
              <w:left w:val="nil"/>
              <w:bottom w:val="nil"/>
              <w:right w:val="nil"/>
            </w:tcBorders>
          </w:tcPr>
          <w:p w14:paraId="1CAB65D6" w14:textId="77777777" w:rsidR="00C632FF" w:rsidRDefault="00C632FF" w:rsidP="00C632FF">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0.495</w:t>
            </w:r>
          </w:p>
        </w:tc>
        <w:tc>
          <w:tcPr>
            <w:tcW w:w="1400" w:type="dxa"/>
            <w:tcBorders>
              <w:top w:val="nil"/>
              <w:left w:val="nil"/>
              <w:bottom w:val="nil"/>
              <w:right w:val="nil"/>
            </w:tcBorders>
          </w:tcPr>
          <w:p w14:paraId="766E9589" w14:textId="77777777" w:rsidR="00C632FF" w:rsidRDefault="00C632FF" w:rsidP="00C632FF">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w:t>
            </w:r>
          </w:p>
        </w:tc>
        <w:tc>
          <w:tcPr>
            <w:tcW w:w="1400" w:type="dxa"/>
            <w:tcBorders>
              <w:top w:val="nil"/>
              <w:left w:val="nil"/>
              <w:bottom w:val="nil"/>
              <w:right w:val="nil"/>
            </w:tcBorders>
          </w:tcPr>
          <w:p w14:paraId="0B6B9DF6" w14:textId="77777777" w:rsidR="00C632FF" w:rsidRDefault="00C632FF" w:rsidP="00C632FF">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1</w:t>
            </w:r>
          </w:p>
        </w:tc>
      </w:tr>
      <w:tr w:rsidR="00C632FF" w14:paraId="5B90EC7B" w14:textId="77777777" w:rsidTr="00135127">
        <w:tc>
          <w:tcPr>
            <w:tcW w:w="2508" w:type="dxa"/>
            <w:tcBorders>
              <w:top w:val="nil"/>
              <w:left w:val="nil"/>
              <w:bottom w:val="nil"/>
              <w:right w:val="nil"/>
            </w:tcBorders>
          </w:tcPr>
          <w:p w14:paraId="65743F73" w14:textId="77777777" w:rsidR="00C632FF" w:rsidRDefault="00C632FF" w:rsidP="00C632FF">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FFIRM</w:t>
            </w:r>
          </w:p>
        </w:tc>
        <w:tc>
          <w:tcPr>
            <w:tcW w:w="800" w:type="dxa"/>
            <w:tcBorders>
              <w:top w:val="nil"/>
              <w:left w:val="nil"/>
              <w:bottom w:val="nil"/>
              <w:right w:val="nil"/>
            </w:tcBorders>
          </w:tcPr>
          <w:p w14:paraId="37B302A8" w14:textId="77777777" w:rsidR="00C632FF" w:rsidRDefault="00C632FF" w:rsidP="00C632FF">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36,210</w:t>
            </w:r>
          </w:p>
        </w:tc>
        <w:tc>
          <w:tcPr>
            <w:tcW w:w="1400" w:type="dxa"/>
            <w:tcBorders>
              <w:top w:val="nil"/>
              <w:left w:val="nil"/>
              <w:bottom w:val="nil"/>
              <w:right w:val="nil"/>
            </w:tcBorders>
          </w:tcPr>
          <w:p w14:paraId="6979C5BD" w14:textId="77777777" w:rsidR="00C632FF" w:rsidRDefault="00C632FF" w:rsidP="00C632FF">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0.591</w:t>
            </w:r>
          </w:p>
        </w:tc>
        <w:tc>
          <w:tcPr>
            <w:tcW w:w="1400" w:type="dxa"/>
            <w:tcBorders>
              <w:top w:val="nil"/>
              <w:left w:val="nil"/>
              <w:bottom w:val="nil"/>
              <w:right w:val="nil"/>
            </w:tcBorders>
          </w:tcPr>
          <w:p w14:paraId="7FA3D446" w14:textId="77777777" w:rsidR="00C632FF" w:rsidRDefault="00C632FF" w:rsidP="00C632FF">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0.492</w:t>
            </w:r>
          </w:p>
        </w:tc>
        <w:tc>
          <w:tcPr>
            <w:tcW w:w="1400" w:type="dxa"/>
            <w:tcBorders>
              <w:top w:val="nil"/>
              <w:left w:val="nil"/>
              <w:bottom w:val="nil"/>
              <w:right w:val="nil"/>
            </w:tcBorders>
          </w:tcPr>
          <w:p w14:paraId="4B1381DB" w14:textId="77777777" w:rsidR="00C632FF" w:rsidRDefault="00C632FF" w:rsidP="00C632FF">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w:t>
            </w:r>
          </w:p>
        </w:tc>
        <w:tc>
          <w:tcPr>
            <w:tcW w:w="1400" w:type="dxa"/>
            <w:tcBorders>
              <w:top w:val="nil"/>
              <w:left w:val="nil"/>
              <w:bottom w:val="nil"/>
              <w:right w:val="nil"/>
            </w:tcBorders>
          </w:tcPr>
          <w:p w14:paraId="46699549" w14:textId="77777777" w:rsidR="00C632FF" w:rsidRDefault="00C632FF" w:rsidP="00C632FF">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1</w:t>
            </w:r>
          </w:p>
        </w:tc>
      </w:tr>
      <w:tr w:rsidR="00C632FF" w14:paraId="562E6770" w14:textId="77777777" w:rsidTr="00135127">
        <w:tc>
          <w:tcPr>
            <w:tcW w:w="8908" w:type="dxa"/>
            <w:gridSpan w:val="6"/>
            <w:tcBorders>
              <w:top w:val="single" w:sz="6" w:space="0" w:color="auto"/>
              <w:left w:val="nil"/>
              <w:bottom w:val="nil"/>
              <w:right w:val="nil"/>
            </w:tcBorders>
          </w:tcPr>
          <w:p w14:paraId="61CD1827" w14:textId="3EF7C522" w:rsidR="00C632FF" w:rsidRDefault="00C632FF" w:rsidP="00C632FF">
            <w:pPr>
              <w:widowControl w:val="0"/>
              <w:autoSpaceDE w:val="0"/>
              <w:autoSpaceDN w:val="0"/>
              <w:adjustRightInd w:val="0"/>
              <w:spacing w:after="0" w:line="240" w:lineRule="auto"/>
              <w:jc w:val="both"/>
              <w:rPr>
                <w:rFonts w:ascii="Aptos Display" w:hAnsi="Aptos Display"/>
                <w:kern w:val="0"/>
                <w:sz w:val="20"/>
                <w:szCs w:val="20"/>
                <w:lang w:val="en-US"/>
              </w:rPr>
            </w:pPr>
            <w:r>
              <w:rPr>
                <w:rFonts w:ascii="Aptos Display" w:hAnsi="Aptos Display"/>
                <w:b/>
                <w:bCs/>
                <w:kern w:val="0"/>
                <w:sz w:val="20"/>
                <w:szCs w:val="20"/>
                <w:lang w:val="en-US"/>
              </w:rPr>
              <w:t>Note</w:t>
            </w:r>
            <w:r w:rsidR="00E12712">
              <w:rPr>
                <w:rFonts w:ascii="Aptos Display" w:hAnsi="Aptos Display" w:hint="eastAsia"/>
                <w:b/>
                <w:bCs/>
                <w:kern w:val="0"/>
                <w:sz w:val="20"/>
                <w:szCs w:val="20"/>
                <w:lang w:val="en-US" w:eastAsia="zh-CN"/>
              </w:rPr>
              <w:t>s</w:t>
            </w:r>
            <w:r>
              <w:rPr>
                <w:rFonts w:ascii="Aptos Display" w:hAnsi="Aptos Display"/>
                <w:b/>
                <w:bCs/>
                <w:kern w:val="0"/>
                <w:sz w:val="20"/>
                <w:szCs w:val="20"/>
                <w:lang w:val="en-US"/>
              </w:rPr>
              <w:t xml:space="preserve">: </w:t>
            </w:r>
            <w:r>
              <w:rPr>
                <w:rFonts w:ascii="Aptos Display" w:hAnsi="Aptos Display"/>
                <w:kern w:val="0"/>
                <w:sz w:val="20"/>
                <w:szCs w:val="20"/>
                <w:lang w:val="en-US"/>
              </w:rPr>
              <w:t xml:space="preserve">This table reports descriptive statistics of the variables used in the regression models. Variables are defined in </w:t>
            </w:r>
            <w:r w:rsidR="00066F52">
              <w:rPr>
                <w:rFonts w:ascii="Aptos Display" w:hAnsi="Aptos Display"/>
                <w:kern w:val="0"/>
                <w:sz w:val="20"/>
                <w:szCs w:val="20"/>
                <w:lang w:val="en-US"/>
              </w:rPr>
              <w:t xml:space="preserve">the </w:t>
            </w:r>
            <w:r>
              <w:rPr>
                <w:rFonts w:ascii="Aptos Display" w:hAnsi="Aptos Display"/>
                <w:kern w:val="0"/>
                <w:sz w:val="20"/>
                <w:szCs w:val="20"/>
                <w:lang w:val="en-US"/>
              </w:rPr>
              <w:t>Appendix.</w:t>
            </w:r>
          </w:p>
          <w:p w14:paraId="14247879" w14:textId="77777777" w:rsidR="00C632FF" w:rsidRDefault="00C632FF" w:rsidP="00C632FF">
            <w:pPr>
              <w:widowControl w:val="0"/>
              <w:autoSpaceDE w:val="0"/>
              <w:autoSpaceDN w:val="0"/>
              <w:adjustRightInd w:val="0"/>
              <w:spacing w:after="0" w:line="240" w:lineRule="auto"/>
              <w:rPr>
                <w:rFonts w:ascii="Aptos Display" w:hAnsi="Aptos Display"/>
                <w:kern w:val="0"/>
                <w:sz w:val="20"/>
                <w:szCs w:val="20"/>
                <w:lang w:val="en-US"/>
              </w:rPr>
            </w:pPr>
          </w:p>
        </w:tc>
      </w:tr>
    </w:tbl>
    <w:p w14:paraId="4D431757" w14:textId="77777777" w:rsidR="00CC2028" w:rsidRPr="00066F52" w:rsidRDefault="00CC2028">
      <w:pPr>
        <w:widowControl w:val="0"/>
        <w:autoSpaceDE w:val="0"/>
        <w:autoSpaceDN w:val="0"/>
        <w:adjustRightInd w:val="0"/>
        <w:spacing w:after="0" w:line="240" w:lineRule="auto"/>
        <w:rPr>
          <w:rFonts w:ascii="Aptos Display" w:hAnsi="Aptos Display"/>
          <w:b/>
          <w:bCs/>
          <w:kern w:val="0"/>
          <w:sz w:val="24"/>
          <w:szCs w:val="24"/>
        </w:rPr>
      </w:pPr>
    </w:p>
    <w:p w14:paraId="21E354C6" w14:textId="77777777" w:rsidR="00975FDC" w:rsidRPr="00940614" w:rsidRDefault="00CD0B4A">
      <w:pPr>
        <w:widowControl w:val="0"/>
        <w:autoSpaceDE w:val="0"/>
        <w:autoSpaceDN w:val="0"/>
        <w:adjustRightInd w:val="0"/>
        <w:spacing w:after="0" w:line="240" w:lineRule="auto"/>
        <w:rPr>
          <w:rFonts w:ascii="Aptos Display" w:hAnsi="Aptos Display"/>
          <w:b/>
          <w:bCs/>
          <w:kern w:val="0"/>
          <w:sz w:val="24"/>
          <w:szCs w:val="24"/>
          <w:lang w:val="en-US"/>
        </w:rPr>
      </w:pPr>
      <w:r w:rsidRPr="00940614">
        <w:rPr>
          <w:rFonts w:ascii="Aptos Display" w:hAnsi="Aptos Display"/>
          <w:b/>
          <w:bCs/>
          <w:kern w:val="0"/>
          <w:sz w:val="24"/>
          <w:szCs w:val="24"/>
          <w:lang w:val="en-US"/>
        </w:rPr>
        <w:t>Table 2: Panel B</w:t>
      </w:r>
      <w:r w:rsidR="00CC2028" w:rsidRPr="00940614">
        <w:rPr>
          <w:rFonts w:ascii="Aptos Display" w:hAnsi="Aptos Display"/>
          <w:b/>
          <w:bCs/>
          <w:kern w:val="0"/>
          <w:sz w:val="24"/>
          <w:szCs w:val="24"/>
          <w:lang w:val="en-US"/>
        </w:rPr>
        <w:t xml:space="preserve"> – Mean Difference Test</w:t>
      </w:r>
    </w:p>
    <w:tbl>
      <w:tblPr>
        <w:tblW w:w="8887" w:type="dxa"/>
        <w:tblInd w:w="-34" w:type="dxa"/>
        <w:tblLook w:val="0000" w:firstRow="0" w:lastRow="0" w:firstColumn="0" w:lastColumn="0" w:noHBand="0" w:noVBand="0"/>
      </w:tblPr>
      <w:tblGrid>
        <w:gridCol w:w="1604"/>
        <w:gridCol w:w="2025"/>
        <w:gridCol w:w="1904"/>
        <w:gridCol w:w="1591"/>
        <w:gridCol w:w="1763"/>
      </w:tblGrid>
      <w:tr w:rsidR="00BE7C4C" w14:paraId="5A6AB9DF" w14:textId="77777777" w:rsidTr="00BE7C4C">
        <w:trPr>
          <w:trHeight w:val="490"/>
        </w:trPr>
        <w:tc>
          <w:tcPr>
            <w:tcW w:w="0" w:type="auto"/>
            <w:tcBorders>
              <w:top w:val="single" w:sz="4" w:space="0" w:color="auto"/>
              <w:left w:val="nil"/>
              <w:bottom w:val="single" w:sz="4" w:space="0" w:color="auto"/>
              <w:right w:val="nil"/>
            </w:tcBorders>
          </w:tcPr>
          <w:p w14:paraId="2938068C" w14:textId="77777777" w:rsidR="00CD0B4A" w:rsidRDefault="009A097F" w:rsidP="005A77B5">
            <w:pPr>
              <w:widowControl w:val="0"/>
              <w:autoSpaceDE w:val="0"/>
              <w:autoSpaceDN w:val="0"/>
              <w:adjustRightInd w:val="0"/>
              <w:spacing w:after="0" w:line="240" w:lineRule="auto"/>
              <w:rPr>
                <w:rFonts w:ascii="Aptos Display" w:hAnsi="Aptos Display"/>
                <w:b/>
                <w:bCs/>
                <w:kern w:val="0"/>
                <w:lang w:val="en-US"/>
              </w:rPr>
            </w:pPr>
            <w:r>
              <w:rPr>
                <w:rFonts w:ascii="Aptos Display" w:hAnsi="Aptos Display"/>
                <w:b/>
                <w:bCs/>
                <w:kern w:val="0"/>
                <w:lang w:val="en-US"/>
              </w:rPr>
              <w:t>Variables</w:t>
            </w:r>
          </w:p>
        </w:tc>
        <w:tc>
          <w:tcPr>
            <w:tcW w:w="0" w:type="auto"/>
            <w:tcBorders>
              <w:top w:val="single" w:sz="4" w:space="0" w:color="auto"/>
              <w:left w:val="nil"/>
              <w:bottom w:val="single" w:sz="4" w:space="0" w:color="auto"/>
              <w:right w:val="nil"/>
            </w:tcBorders>
          </w:tcPr>
          <w:p w14:paraId="656001CC" w14:textId="77777777" w:rsidR="00CD0B4A" w:rsidRDefault="00CD0B4A" w:rsidP="00CD0B4A">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b/>
                <w:bCs/>
                <w:kern w:val="0"/>
                <w:lang w:val="en-US"/>
              </w:rPr>
              <w:t>DOLDUM = 1</w:t>
            </w:r>
          </w:p>
          <w:p w14:paraId="2F31E041" w14:textId="77777777" w:rsidR="00CD0B4A" w:rsidRDefault="00CD0B4A" w:rsidP="00CD0B4A">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b/>
                <w:bCs/>
                <w:kern w:val="0"/>
                <w:lang w:val="en-US"/>
              </w:rPr>
              <w:t>N=2,</w:t>
            </w:r>
            <w:r w:rsidR="00C23BD7">
              <w:rPr>
                <w:rFonts w:ascii="Aptos Display" w:hAnsi="Aptos Display"/>
                <w:b/>
                <w:bCs/>
                <w:kern w:val="0"/>
                <w:lang w:val="en-US"/>
              </w:rPr>
              <w:t>136</w:t>
            </w:r>
          </w:p>
        </w:tc>
        <w:tc>
          <w:tcPr>
            <w:tcW w:w="0" w:type="auto"/>
            <w:tcBorders>
              <w:top w:val="single" w:sz="4" w:space="0" w:color="auto"/>
              <w:left w:val="nil"/>
              <w:bottom w:val="single" w:sz="4" w:space="0" w:color="auto"/>
              <w:right w:val="nil"/>
            </w:tcBorders>
          </w:tcPr>
          <w:p w14:paraId="2774DBBB" w14:textId="77777777" w:rsidR="00CD0B4A" w:rsidRDefault="00CD0B4A" w:rsidP="00CD0B4A">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b/>
                <w:bCs/>
                <w:kern w:val="0"/>
                <w:lang w:val="en-US"/>
              </w:rPr>
              <w:t>DOLDUM=0</w:t>
            </w:r>
          </w:p>
          <w:p w14:paraId="491E5EAA" w14:textId="77777777" w:rsidR="00CD0B4A" w:rsidRDefault="00CD0B4A" w:rsidP="00CD0B4A">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b/>
                <w:bCs/>
                <w:kern w:val="0"/>
                <w:lang w:val="en-US"/>
              </w:rPr>
              <w:t>N=34,</w:t>
            </w:r>
            <w:r w:rsidR="00C23BD7">
              <w:rPr>
                <w:rFonts w:ascii="Aptos Display" w:hAnsi="Aptos Display"/>
                <w:b/>
                <w:bCs/>
                <w:kern w:val="0"/>
                <w:lang w:val="en-US"/>
              </w:rPr>
              <w:t>074</w:t>
            </w:r>
          </w:p>
        </w:tc>
        <w:tc>
          <w:tcPr>
            <w:tcW w:w="0" w:type="auto"/>
            <w:tcBorders>
              <w:top w:val="single" w:sz="4" w:space="0" w:color="auto"/>
              <w:left w:val="nil"/>
              <w:bottom w:val="single" w:sz="4" w:space="0" w:color="auto"/>
              <w:right w:val="nil"/>
            </w:tcBorders>
          </w:tcPr>
          <w:p w14:paraId="2D226F68" w14:textId="77777777" w:rsidR="00CD0B4A" w:rsidRDefault="00CD0B4A" w:rsidP="00CD0B4A">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b/>
                <w:bCs/>
                <w:kern w:val="0"/>
                <w:lang w:val="en-US"/>
              </w:rPr>
              <w:t>Mean Diff</w:t>
            </w:r>
          </w:p>
        </w:tc>
        <w:tc>
          <w:tcPr>
            <w:tcW w:w="0" w:type="auto"/>
            <w:tcBorders>
              <w:top w:val="single" w:sz="4" w:space="0" w:color="auto"/>
              <w:left w:val="nil"/>
              <w:bottom w:val="single" w:sz="4" w:space="0" w:color="auto"/>
              <w:right w:val="nil"/>
            </w:tcBorders>
          </w:tcPr>
          <w:p w14:paraId="1D18C5D8" w14:textId="77777777" w:rsidR="00CD0B4A" w:rsidRDefault="00CC2028" w:rsidP="00CD0B4A">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b/>
                <w:bCs/>
                <w:kern w:val="0"/>
                <w:lang w:val="en-US"/>
              </w:rPr>
              <w:t>t</w:t>
            </w:r>
            <w:r w:rsidR="00CD0B4A">
              <w:rPr>
                <w:rFonts w:ascii="Aptos Display" w:hAnsi="Aptos Display"/>
                <w:b/>
                <w:bCs/>
                <w:kern w:val="0"/>
                <w:lang w:val="en-US"/>
              </w:rPr>
              <w:t>-statistics</w:t>
            </w:r>
          </w:p>
        </w:tc>
      </w:tr>
      <w:tr w:rsidR="00BE7C4C" w14:paraId="43294F87" w14:textId="77777777" w:rsidTr="00BE7C4C">
        <w:trPr>
          <w:trHeight w:val="244"/>
        </w:trPr>
        <w:tc>
          <w:tcPr>
            <w:tcW w:w="0" w:type="auto"/>
            <w:tcBorders>
              <w:top w:val="single" w:sz="4" w:space="0" w:color="auto"/>
              <w:left w:val="nil"/>
              <w:bottom w:val="nil"/>
              <w:right w:val="nil"/>
            </w:tcBorders>
          </w:tcPr>
          <w:p w14:paraId="4B698803" w14:textId="77777777" w:rsidR="00CD0B4A" w:rsidRDefault="00CD0B4A" w:rsidP="005A77B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GAPU</w:t>
            </w:r>
          </w:p>
        </w:tc>
        <w:tc>
          <w:tcPr>
            <w:tcW w:w="0" w:type="auto"/>
            <w:tcBorders>
              <w:top w:val="single" w:sz="4" w:space="0" w:color="auto"/>
              <w:left w:val="nil"/>
              <w:bottom w:val="nil"/>
              <w:right w:val="nil"/>
            </w:tcBorders>
          </w:tcPr>
          <w:p w14:paraId="2A93B96D" w14:textId="77777777" w:rsidR="00CD0B4A" w:rsidRDefault="00CD0B4A"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6.259</w:t>
            </w:r>
          </w:p>
        </w:tc>
        <w:tc>
          <w:tcPr>
            <w:tcW w:w="0" w:type="auto"/>
            <w:tcBorders>
              <w:top w:val="single" w:sz="4" w:space="0" w:color="auto"/>
              <w:left w:val="nil"/>
              <w:bottom w:val="nil"/>
              <w:right w:val="nil"/>
            </w:tcBorders>
          </w:tcPr>
          <w:p w14:paraId="003D5861" w14:textId="77777777" w:rsidR="00CD0B4A" w:rsidRDefault="00CD0B4A"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5.922</w:t>
            </w:r>
          </w:p>
        </w:tc>
        <w:tc>
          <w:tcPr>
            <w:tcW w:w="0" w:type="auto"/>
            <w:tcBorders>
              <w:top w:val="single" w:sz="4" w:space="0" w:color="auto"/>
              <w:left w:val="nil"/>
              <w:bottom w:val="nil"/>
              <w:right w:val="nil"/>
            </w:tcBorders>
          </w:tcPr>
          <w:p w14:paraId="4C74232E" w14:textId="77777777" w:rsidR="00CD0B4A" w:rsidRDefault="005E2636"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0.337</w:t>
            </w:r>
          </w:p>
        </w:tc>
        <w:tc>
          <w:tcPr>
            <w:tcW w:w="0" w:type="auto"/>
            <w:tcBorders>
              <w:top w:val="single" w:sz="4" w:space="0" w:color="auto"/>
              <w:left w:val="nil"/>
              <w:bottom w:val="nil"/>
              <w:right w:val="nil"/>
            </w:tcBorders>
          </w:tcPr>
          <w:p w14:paraId="1E76806B" w14:textId="77777777" w:rsidR="00CD0B4A" w:rsidRDefault="00CD0B4A"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2.774***</w:t>
            </w:r>
          </w:p>
        </w:tc>
      </w:tr>
      <w:tr w:rsidR="00BE7C4C" w14:paraId="16DF647B" w14:textId="77777777" w:rsidTr="00BE7C4C">
        <w:trPr>
          <w:trHeight w:val="231"/>
        </w:trPr>
        <w:tc>
          <w:tcPr>
            <w:tcW w:w="0" w:type="auto"/>
            <w:tcBorders>
              <w:top w:val="nil"/>
              <w:left w:val="nil"/>
              <w:bottom w:val="nil"/>
              <w:right w:val="nil"/>
            </w:tcBorders>
          </w:tcPr>
          <w:p w14:paraId="22DCD2E6" w14:textId="77777777" w:rsidR="00C632FF" w:rsidRDefault="00C632FF" w:rsidP="005A77B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LNGAPU</w:t>
            </w:r>
          </w:p>
        </w:tc>
        <w:tc>
          <w:tcPr>
            <w:tcW w:w="0" w:type="auto"/>
            <w:tcBorders>
              <w:top w:val="nil"/>
              <w:left w:val="nil"/>
              <w:bottom w:val="nil"/>
              <w:right w:val="nil"/>
            </w:tcBorders>
          </w:tcPr>
          <w:p w14:paraId="0C9387C4" w14:textId="77777777" w:rsidR="00C632FF" w:rsidRDefault="00C632FF"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1.571</w:t>
            </w:r>
          </w:p>
        </w:tc>
        <w:tc>
          <w:tcPr>
            <w:tcW w:w="0" w:type="auto"/>
            <w:tcBorders>
              <w:top w:val="nil"/>
              <w:left w:val="nil"/>
              <w:bottom w:val="nil"/>
              <w:right w:val="nil"/>
            </w:tcBorders>
          </w:tcPr>
          <w:p w14:paraId="12CC2540" w14:textId="77777777" w:rsidR="00C632FF" w:rsidRDefault="00C632FF"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1.410</w:t>
            </w:r>
          </w:p>
        </w:tc>
        <w:tc>
          <w:tcPr>
            <w:tcW w:w="0" w:type="auto"/>
            <w:tcBorders>
              <w:top w:val="nil"/>
              <w:left w:val="nil"/>
              <w:bottom w:val="nil"/>
              <w:right w:val="nil"/>
            </w:tcBorders>
          </w:tcPr>
          <w:p w14:paraId="3CBDC0D2" w14:textId="77777777" w:rsidR="00C632FF" w:rsidRDefault="00C632FF"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0.161</w:t>
            </w:r>
          </w:p>
        </w:tc>
        <w:tc>
          <w:tcPr>
            <w:tcW w:w="0" w:type="auto"/>
            <w:tcBorders>
              <w:top w:val="nil"/>
              <w:left w:val="nil"/>
              <w:bottom w:val="nil"/>
              <w:right w:val="nil"/>
            </w:tcBorders>
          </w:tcPr>
          <w:p w14:paraId="569B1772" w14:textId="77777777" w:rsidR="00C632FF" w:rsidRDefault="00C632FF"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6.832***</w:t>
            </w:r>
          </w:p>
        </w:tc>
      </w:tr>
      <w:tr w:rsidR="00BE7C4C" w14:paraId="7A1CAE85" w14:textId="77777777" w:rsidTr="00BE7C4C">
        <w:trPr>
          <w:trHeight w:val="231"/>
        </w:trPr>
        <w:tc>
          <w:tcPr>
            <w:tcW w:w="0" w:type="auto"/>
            <w:tcBorders>
              <w:top w:val="nil"/>
              <w:left w:val="nil"/>
              <w:bottom w:val="nil"/>
              <w:right w:val="nil"/>
            </w:tcBorders>
          </w:tcPr>
          <w:p w14:paraId="131E8406" w14:textId="77777777" w:rsidR="00CD0B4A" w:rsidRDefault="00CD0B4A" w:rsidP="005A77B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FSIZE</w:t>
            </w:r>
          </w:p>
        </w:tc>
        <w:tc>
          <w:tcPr>
            <w:tcW w:w="0" w:type="auto"/>
            <w:tcBorders>
              <w:top w:val="nil"/>
              <w:left w:val="nil"/>
              <w:bottom w:val="nil"/>
              <w:right w:val="nil"/>
            </w:tcBorders>
          </w:tcPr>
          <w:p w14:paraId="14BB9CA5" w14:textId="77777777" w:rsidR="00CD0B4A" w:rsidRDefault="00CD0B4A"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23.038</w:t>
            </w:r>
          </w:p>
        </w:tc>
        <w:tc>
          <w:tcPr>
            <w:tcW w:w="0" w:type="auto"/>
            <w:tcBorders>
              <w:top w:val="nil"/>
              <w:left w:val="nil"/>
              <w:bottom w:val="nil"/>
              <w:right w:val="nil"/>
            </w:tcBorders>
          </w:tcPr>
          <w:p w14:paraId="7C751DD6" w14:textId="77777777" w:rsidR="00CD0B4A" w:rsidRDefault="00CD0B4A"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21.871</w:t>
            </w:r>
          </w:p>
        </w:tc>
        <w:tc>
          <w:tcPr>
            <w:tcW w:w="0" w:type="auto"/>
            <w:tcBorders>
              <w:top w:val="nil"/>
              <w:left w:val="nil"/>
              <w:bottom w:val="nil"/>
              <w:right w:val="nil"/>
            </w:tcBorders>
          </w:tcPr>
          <w:p w14:paraId="340687EA" w14:textId="77777777" w:rsidR="00CD0B4A" w:rsidRDefault="005E2636"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1.167</w:t>
            </w:r>
          </w:p>
        </w:tc>
        <w:tc>
          <w:tcPr>
            <w:tcW w:w="0" w:type="auto"/>
            <w:tcBorders>
              <w:top w:val="nil"/>
              <w:left w:val="nil"/>
              <w:bottom w:val="nil"/>
              <w:right w:val="nil"/>
            </w:tcBorders>
          </w:tcPr>
          <w:p w14:paraId="7998E882" w14:textId="77777777" w:rsidR="00CD0B4A" w:rsidRDefault="00CD0B4A"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41.754***</w:t>
            </w:r>
          </w:p>
        </w:tc>
      </w:tr>
      <w:tr w:rsidR="00BE7C4C" w14:paraId="0A94EA44" w14:textId="77777777" w:rsidTr="00BE7C4C">
        <w:trPr>
          <w:trHeight w:val="244"/>
        </w:trPr>
        <w:tc>
          <w:tcPr>
            <w:tcW w:w="0" w:type="auto"/>
            <w:tcBorders>
              <w:top w:val="nil"/>
              <w:left w:val="nil"/>
              <w:bottom w:val="nil"/>
              <w:right w:val="nil"/>
            </w:tcBorders>
          </w:tcPr>
          <w:p w14:paraId="396028B7" w14:textId="77777777" w:rsidR="00CD0B4A" w:rsidRDefault="00CD0B4A" w:rsidP="005A77B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LEVER</w:t>
            </w:r>
          </w:p>
        </w:tc>
        <w:tc>
          <w:tcPr>
            <w:tcW w:w="0" w:type="auto"/>
            <w:tcBorders>
              <w:top w:val="nil"/>
              <w:left w:val="nil"/>
              <w:bottom w:val="nil"/>
              <w:right w:val="nil"/>
            </w:tcBorders>
          </w:tcPr>
          <w:p w14:paraId="3906CCD2" w14:textId="77777777" w:rsidR="00CD0B4A" w:rsidRDefault="00CD0B4A"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0.529</w:t>
            </w:r>
          </w:p>
        </w:tc>
        <w:tc>
          <w:tcPr>
            <w:tcW w:w="0" w:type="auto"/>
            <w:tcBorders>
              <w:top w:val="nil"/>
              <w:left w:val="nil"/>
              <w:bottom w:val="nil"/>
              <w:right w:val="nil"/>
            </w:tcBorders>
          </w:tcPr>
          <w:p w14:paraId="54EC740C" w14:textId="77777777" w:rsidR="00CD0B4A" w:rsidRDefault="00CD0B4A"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0.452</w:t>
            </w:r>
          </w:p>
        </w:tc>
        <w:tc>
          <w:tcPr>
            <w:tcW w:w="0" w:type="auto"/>
            <w:tcBorders>
              <w:top w:val="nil"/>
              <w:left w:val="nil"/>
              <w:bottom w:val="nil"/>
              <w:right w:val="nil"/>
            </w:tcBorders>
          </w:tcPr>
          <w:p w14:paraId="0E2CCF72" w14:textId="77777777" w:rsidR="00CD0B4A" w:rsidRDefault="005E2636"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0.077</w:t>
            </w:r>
          </w:p>
        </w:tc>
        <w:tc>
          <w:tcPr>
            <w:tcW w:w="0" w:type="auto"/>
            <w:tcBorders>
              <w:top w:val="nil"/>
              <w:left w:val="nil"/>
              <w:bottom w:val="nil"/>
              <w:right w:val="nil"/>
            </w:tcBorders>
          </w:tcPr>
          <w:p w14:paraId="681F0F25" w14:textId="77777777" w:rsidR="00CD0B4A" w:rsidRDefault="00CD0B4A"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16.271***</w:t>
            </w:r>
          </w:p>
        </w:tc>
      </w:tr>
      <w:tr w:rsidR="00BE7C4C" w14:paraId="44F2CC59" w14:textId="77777777" w:rsidTr="00BE7C4C">
        <w:trPr>
          <w:trHeight w:val="244"/>
        </w:trPr>
        <w:tc>
          <w:tcPr>
            <w:tcW w:w="0" w:type="auto"/>
            <w:tcBorders>
              <w:top w:val="nil"/>
              <w:left w:val="nil"/>
              <w:bottom w:val="nil"/>
              <w:right w:val="nil"/>
            </w:tcBorders>
          </w:tcPr>
          <w:p w14:paraId="0DEBF4CB" w14:textId="77777777" w:rsidR="00CD0B4A" w:rsidRDefault="00CD0B4A" w:rsidP="005A77B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MTB</w:t>
            </w:r>
          </w:p>
        </w:tc>
        <w:tc>
          <w:tcPr>
            <w:tcW w:w="0" w:type="auto"/>
            <w:tcBorders>
              <w:top w:val="nil"/>
              <w:left w:val="nil"/>
              <w:bottom w:val="nil"/>
              <w:right w:val="nil"/>
            </w:tcBorders>
          </w:tcPr>
          <w:p w14:paraId="301ACB2A" w14:textId="77777777" w:rsidR="00CD0B4A" w:rsidRDefault="00CD0B4A"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4.222</w:t>
            </w:r>
          </w:p>
        </w:tc>
        <w:tc>
          <w:tcPr>
            <w:tcW w:w="0" w:type="auto"/>
            <w:tcBorders>
              <w:top w:val="nil"/>
              <w:left w:val="nil"/>
              <w:bottom w:val="nil"/>
              <w:right w:val="nil"/>
            </w:tcBorders>
          </w:tcPr>
          <w:p w14:paraId="0EF0E5AC" w14:textId="77777777" w:rsidR="00CD0B4A" w:rsidRDefault="00CD0B4A"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4.073</w:t>
            </w:r>
          </w:p>
        </w:tc>
        <w:tc>
          <w:tcPr>
            <w:tcW w:w="0" w:type="auto"/>
            <w:tcBorders>
              <w:top w:val="nil"/>
              <w:left w:val="nil"/>
              <w:bottom w:val="nil"/>
              <w:right w:val="nil"/>
            </w:tcBorders>
          </w:tcPr>
          <w:p w14:paraId="4AA7C20A" w14:textId="77777777" w:rsidR="00CD0B4A" w:rsidRDefault="005E2636"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0.149</w:t>
            </w:r>
          </w:p>
        </w:tc>
        <w:tc>
          <w:tcPr>
            <w:tcW w:w="0" w:type="auto"/>
            <w:tcBorders>
              <w:top w:val="nil"/>
              <w:left w:val="nil"/>
              <w:bottom w:val="nil"/>
              <w:right w:val="nil"/>
            </w:tcBorders>
          </w:tcPr>
          <w:p w14:paraId="20CBC935" w14:textId="77777777" w:rsidR="00CD0B4A" w:rsidRDefault="00567C22"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w:t>
            </w:r>
            <w:r w:rsidR="00CD0B4A">
              <w:rPr>
                <w:rFonts w:ascii="Aptos Display" w:hAnsi="Aptos Display"/>
                <w:kern w:val="0"/>
                <w:sz w:val="20"/>
                <w:szCs w:val="20"/>
                <w:lang w:val="en-US"/>
              </w:rPr>
              <w:t>.798*</w:t>
            </w:r>
            <w:r>
              <w:rPr>
                <w:rFonts w:ascii="Aptos Display" w:hAnsi="Aptos Display"/>
                <w:kern w:val="0"/>
                <w:sz w:val="20"/>
                <w:szCs w:val="20"/>
                <w:lang w:val="en-US"/>
              </w:rPr>
              <w:t>**</w:t>
            </w:r>
          </w:p>
        </w:tc>
      </w:tr>
      <w:tr w:rsidR="00BE7C4C" w14:paraId="3F9426A6" w14:textId="77777777" w:rsidTr="00BE7C4C">
        <w:trPr>
          <w:trHeight w:val="244"/>
        </w:trPr>
        <w:tc>
          <w:tcPr>
            <w:tcW w:w="0" w:type="auto"/>
            <w:tcBorders>
              <w:top w:val="nil"/>
              <w:left w:val="nil"/>
              <w:bottom w:val="nil"/>
              <w:right w:val="nil"/>
            </w:tcBorders>
          </w:tcPr>
          <w:p w14:paraId="319640DC" w14:textId="77777777" w:rsidR="00CD0B4A" w:rsidRDefault="00CD0B4A" w:rsidP="005A77B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ROA</w:t>
            </w:r>
          </w:p>
        </w:tc>
        <w:tc>
          <w:tcPr>
            <w:tcW w:w="0" w:type="auto"/>
            <w:tcBorders>
              <w:top w:val="nil"/>
              <w:left w:val="nil"/>
              <w:bottom w:val="nil"/>
              <w:right w:val="nil"/>
            </w:tcBorders>
          </w:tcPr>
          <w:p w14:paraId="6C42F92F" w14:textId="77777777" w:rsidR="00CD0B4A" w:rsidRDefault="00CD0B4A"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0.042</w:t>
            </w:r>
          </w:p>
        </w:tc>
        <w:tc>
          <w:tcPr>
            <w:tcW w:w="0" w:type="auto"/>
            <w:tcBorders>
              <w:top w:val="nil"/>
              <w:left w:val="nil"/>
              <w:bottom w:val="nil"/>
              <w:right w:val="nil"/>
            </w:tcBorders>
          </w:tcPr>
          <w:p w14:paraId="605E61EE" w14:textId="77777777" w:rsidR="00CD0B4A" w:rsidRDefault="00CD0B4A"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0.048</w:t>
            </w:r>
          </w:p>
        </w:tc>
        <w:tc>
          <w:tcPr>
            <w:tcW w:w="0" w:type="auto"/>
            <w:tcBorders>
              <w:top w:val="nil"/>
              <w:left w:val="nil"/>
              <w:bottom w:val="nil"/>
              <w:right w:val="nil"/>
            </w:tcBorders>
          </w:tcPr>
          <w:p w14:paraId="1FDFC9FE" w14:textId="77777777" w:rsidR="00CD0B4A" w:rsidRDefault="005E2636"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-0.006</w:t>
            </w:r>
          </w:p>
        </w:tc>
        <w:tc>
          <w:tcPr>
            <w:tcW w:w="0" w:type="auto"/>
            <w:tcBorders>
              <w:top w:val="nil"/>
              <w:left w:val="nil"/>
              <w:bottom w:val="nil"/>
              <w:right w:val="nil"/>
            </w:tcBorders>
          </w:tcPr>
          <w:p w14:paraId="6754E9A4" w14:textId="77777777" w:rsidR="00CD0B4A" w:rsidRDefault="00567C22"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CD0B4A">
              <w:rPr>
                <w:rFonts w:ascii="Aptos Display" w:hAnsi="Aptos Display"/>
                <w:kern w:val="0"/>
                <w:sz w:val="20"/>
                <w:szCs w:val="20"/>
                <w:lang w:val="en-US"/>
              </w:rPr>
              <w:t>3.847***</w:t>
            </w:r>
          </w:p>
        </w:tc>
      </w:tr>
      <w:tr w:rsidR="00BE7C4C" w14:paraId="55BC4E45" w14:textId="77777777" w:rsidTr="00BE7C4C">
        <w:trPr>
          <w:trHeight w:val="244"/>
        </w:trPr>
        <w:tc>
          <w:tcPr>
            <w:tcW w:w="0" w:type="auto"/>
            <w:tcBorders>
              <w:top w:val="nil"/>
              <w:left w:val="nil"/>
              <w:bottom w:val="nil"/>
              <w:right w:val="nil"/>
            </w:tcBorders>
          </w:tcPr>
          <w:p w14:paraId="319B81A0" w14:textId="77777777" w:rsidR="00CD0B4A" w:rsidRDefault="00CD0B4A" w:rsidP="005A77B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LOSS</w:t>
            </w:r>
          </w:p>
        </w:tc>
        <w:tc>
          <w:tcPr>
            <w:tcW w:w="0" w:type="auto"/>
            <w:tcBorders>
              <w:top w:val="nil"/>
              <w:left w:val="nil"/>
              <w:bottom w:val="nil"/>
              <w:right w:val="nil"/>
            </w:tcBorders>
          </w:tcPr>
          <w:p w14:paraId="35C8B05E" w14:textId="77777777" w:rsidR="00CD0B4A" w:rsidRDefault="00CD0B4A"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0.114</w:t>
            </w:r>
          </w:p>
        </w:tc>
        <w:tc>
          <w:tcPr>
            <w:tcW w:w="0" w:type="auto"/>
            <w:tcBorders>
              <w:top w:val="nil"/>
              <w:left w:val="nil"/>
              <w:bottom w:val="nil"/>
              <w:right w:val="nil"/>
            </w:tcBorders>
          </w:tcPr>
          <w:p w14:paraId="6F22C66F" w14:textId="77777777" w:rsidR="00CD0B4A" w:rsidRDefault="00CD0B4A"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0.116</w:t>
            </w:r>
          </w:p>
        </w:tc>
        <w:tc>
          <w:tcPr>
            <w:tcW w:w="0" w:type="auto"/>
            <w:tcBorders>
              <w:top w:val="nil"/>
              <w:left w:val="nil"/>
              <w:bottom w:val="nil"/>
              <w:right w:val="nil"/>
            </w:tcBorders>
          </w:tcPr>
          <w:p w14:paraId="24238AAF" w14:textId="77777777" w:rsidR="00CD0B4A" w:rsidRDefault="00567C22"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CD0B4A">
              <w:rPr>
                <w:rFonts w:ascii="Aptos Display" w:hAnsi="Aptos Display"/>
                <w:kern w:val="0"/>
                <w:sz w:val="20"/>
                <w:szCs w:val="20"/>
                <w:lang w:val="en-US"/>
              </w:rPr>
              <w:t>0.002</w:t>
            </w:r>
          </w:p>
        </w:tc>
        <w:tc>
          <w:tcPr>
            <w:tcW w:w="0" w:type="auto"/>
            <w:tcBorders>
              <w:top w:val="nil"/>
              <w:left w:val="nil"/>
              <w:bottom w:val="nil"/>
              <w:right w:val="nil"/>
            </w:tcBorders>
          </w:tcPr>
          <w:p w14:paraId="028C26E2" w14:textId="77777777" w:rsidR="00CD0B4A" w:rsidRDefault="00567C22"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CD0B4A">
              <w:rPr>
                <w:rFonts w:ascii="Aptos Display" w:hAnsi="Aptos Display"/>
                <w:kern w:val="0"/>
                <w:sz w:val="20"/>
                <w:szCs w:val="20"/>
                <w:lang w:val="en-US"/>
              </w:rPr>
              <w:t>0.287</w:t>
            </w:r>
          </w:p>
        </w:tc>
      </w:tr>
      <w:tr w:rsidR="00BE7C4C" w14:paraId="13F0602D" w14:textId="77777777" w:rsidTr="00BE7C4C">
        <w:trPr>
          <w:trHeight w:val="244"/>
        </w:trPr>
        <w:tc>
          <w:tcPr>
            <w:tcW w:w="0" w:type="auto"/>
            <w:tcBorders>
              <w:top w:val="nil"/>
              <w:left w:val="nil"/>
              <w:bottom w:val="nil"/>
              <w:right w:val="nil"/>
            </w:tcBorders>
          </w:tcPr>
          <w:p w14:paraId="34138051" w14:textId="77777777" w:rsidR="00CD0B4A" w:rsidRDefault="00CD0B4A" w:rsidP="005A77B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BODSIZE</w:t>
            </w:r>
          </w:p>
        </w:tc>
        <w:tc>
          <w:tcPr>
            <w:tcW w:w="0" w:type="auto"/>
            <w:tcBorders>
              <w:top w:val="nil"/>
              <w:left w:val="nil"/>
              <w:bottom w:val="nil"/>
              <w:right w:val="nil"/>
            </w:tcBorders>
          </w:tcPr>
          <w:p w14:paraId="6B2E6656" w14:textId="77777777" w:rsidR="00CD0B4A" w:rsidRDefault="0016304D"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9.198</w:t>
            </w:r>
          </w:p>
        </w:tc>
        <w:tc>
          <w:tcPr>
            <w:tcW w:w="0" w:type="auto"/>
            <w:tcBorders>
              <w:top w:val="nil"/>
              <w:left w:val="nil"/>
              <w:bottom w:val="nil"/>
              <w:right w:val="nil"/>
            </w:tcBorders>
          </w:tcPr>
          <w:p w14:paraId="6E18D2F2" w14:textId="77777777" w:rsidR="00CD0B4A" w:rsidRDefault="0016304D"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8.808</w:t>
            </w:r>
          </w:p>
        </w:tc>
        <w:tc>
          <w:tcPr>
            <w:tcW w:w="0" w:type="auto"/>
            <w:tcBorders>
              <w:top w:val="nil"/>
              <w:left w:val="nil"/>
              <w:bottom w:val="nil"/>
              <w:right w:val="nil"/>
            </w:tcBorders>
          </w:tcPr>
          <w:p w14:paraId="496188B9" w14:textId="77777777" w:rsidR="00CD0B4A" w:rsidRDefault="0016304D"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0.390</w:t>
            </w:r>
          </w:p>
        </w:tc>
        <w:tc>
          <w:tcPr>
            <w:tcW w:w="0" w:type="auto"/>
            <w:tcBorders>
              <w:top w:val="nil"/>
              <w:left w:val="nil"/>
              <w:bottom w:val="nil"/>
              <w:right w:val="nil"/>
            </w:tcBorders>
          </w:tcPr>
          <w:p w14:paraId="3DC6EFF5" w14:textId="77777777" w:rsidR="00CD0B4A" w:rsidRDefault="0016304D"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9.674***</w:t>
            </w:r>
          </w:p>
        </w:tc>
      </w:tr>
      <w:tr w:rsidR="00BE7C4C" w14:paraId="5FAB80C6" w14:textId="77777777" w:rsidTr="00BE7C4C">
        <w:trPr>
          <w:trHeight w:val="244"/>
        </w:trPr>
        <w:tc>
          <w:tcPr>
            <w:tcW w:w="0" w:type="auto"/>
            <w:tcBorders>
              <w:top w:val="nil"/>
              <w:left w:val="nil"/>
              <w:bottom w:val="nil"/>
              <w:right w:val="nil"/>
            </w:tcBorders>
          </w:tcPr>
          <w:p w14:paraId="07A64D7B" w14:textId="77777777" w:rsidR="00CD0B4A" w:rsidRDefault="00CD0B4A" w:rsidP="005A77B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INDPER</w:t>
            </w:r>
          </w:p>
        </w:tc>
        <w:tc>
          <w:tcPr>
            <w:tcW w:w="0" w:type="auto"/>
            <w:tcBorders>
              <w:top w:val="nil"/>
              <w:left w:val="nil"/>
              <w:bottom w:val="nil"/>
              <w:right w:val="nil"/>
            </w:tcBorders>
          </w:tcPr>
          <w:p w14:paraId="11F724D4" w14:textId="77777777" w:rsidR="00CD0B4A" w:rsidRDefault="00F0114B"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37.335</w:t>
            </w:r>
          </w:p>
        </w:tc>
        <w:tc>
          <w:tcPr>
            <w:tcW w:w="0" w:type="auto"/>
            <w:tcBorders>
              <w:top w:val="nil"/>
              <w:left w:val="nil"/>
              <w:bottom w:val="nil"/>
              <w:right w:val="nil"/>
            </w:tcBorders>
          </w:tcPr>
          <w:p w14:paraId="514C94E2" w14:textId="77777777" w:rsidR="00CD0B4A" w:rsidRDefault="00F0114B"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35.783</w:t>
            </w:r>
          </w:p>
        </w:tc>
        <w:tc>
          <w:tcPr>
            <w:tcW w:w="0" w:type="auto"/>
            <w:tcBorders>
              <w:top w:val="nil"/>
              <w:left w:val="nil"/>
              <w:bottom w:val="nil"/>
              <w:right w:val="nil"/>
            </w:tcBorders>
          </w:tcPr>
          <w:p w14:paraId="01F880F7" w14:textId="77777777" w:rsidR="00CD0B4A" w:rsidRDefault="00F0114B"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1.552</w:t>
            </w:r>
          </w:p>
        </w:tc>
        <w:tc>
          <w:tcPr>
            <w:tcW w:w="0" w:type="auto"/>
            <w:tcBorders>
              <w:top w:val="nil"/>
              <w:left w:val="nil"/>
              <w:bottom w:val="nil"/>
              <w:right w:val="nil"/>
            </w:tcBorders>
          </w:tcPr>
          <w:p w14:paraId="3578358F" w14:textId="77777777" w:rsidR="00CD0B4A" w:rsidRDefault="00F0114B"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9.292***</w:t>
            </w:r>
          </w:p>
        </w:tc>
      </w:tr>
      <w:tr w:rsidR="00BE7C4C" w14:paraId="4C9F6FB9" w14:textId="77777777" w:rsidTr="00BE7C4C">
        <w:trPr>
          <w:trHeight w:val="244"/>
        </w:trPr>
        <w:tc>
          <w:tcPr>
            <w:tcW w:w="0" w:type="auto"/>
            <w:tcBorders>
              <w:top w:val="nil"/>
              <w:left w:val="nil"/>
              <w:bottom w:val="nil"/>
              <w:right w:val="nil"/>
            </w:tcBorders>
          </w:tcPr>
          <w:p w14:paraId="517803E5" w14:textId="77777777" w:rsidR="00CD0B4A" w:rsidRDefault="00CD0B4A" w:rsidP="005A77B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BLOCK</w:t>
            </w:r>
          </w:p>
        </w:tc>
        <w:tc>
          <w:tcPr>
            <w:tcW w:w="0" w:type="auto"/>
            <w:tcBorders>
              <w:top w:val="nil"/>
              <w:left w:val="nil"/>
              <w:bottom w:val="nil"/>
              <w:right w:val="nil"/>
            </w:tcBorders>
          </w:tcPr>
          <w:p w14:paraId="043A4B7A" w14:textId="77777777" w:rsidR="00CD0B4A" w:rsidRDefault="00F0114B"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0.219</w:t>
            </w:r>
          </w:p>
        </w:tc>
        <w:tc>
          <w:tcPr>
            <w:tcW w:w="0" w:type="auto"/>
            <w:tcBorders>
              <w:top w:val="nil"/>
              <w:left w:val="nil"/>
              <w:bottom w:val="nil"/>
              <w:right w:val="nil"/>
            </w:tcBorders>
          </w:tcPr>
          <w:p w14:paraId="4B6E2E48" w14:textId="77777777" w:rsidR="00CD0B4A" w:rsidRDefault="00F0114B"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0.202</w:t>
            </w:r>
          </w:p>
        </w:tc>
        <w:tc>
          <w:tcPr>
            <w:tcW w:w="0" w:type="auto"/>
            <w:tcBorders>
              <w:top w:val="nil"/>
              <w:left w:val="nil"/>
              <w:bottom w:val="nil"/>
              <w:right w:val="nil"/>
            </w:tcBorders>
          </w:tcPr>
          <w:p w14:paraId="5CF26B61" w14:textId="77777777" w:rsidR="00CD0B4A" w:rsidRDefault="00F0114B"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0.018</w:t>
            </w:r>
          </w:p>
        </w:tc>
        <w:tc>
          <w:tcPr>
            <w:tcW w:w="0" w:type="auto"/>
            <w:tcBorders>
              <w:top w:val="nil"/>
              <w:left w:val="nil"/>
              <w:bottom w:val="nil"/>
              <w:right w:val="nil"/>
            </w:tcBorders>
          </w:tcPr>
          <w:p w14:paraId="5B0E3F4E" w14:textId="77777777" w:rsidR="00CD0B4A" w:rsidRDefault="00F0114B"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1.991**</w:t>
            </w:r>
          </w:p>
        </w:tc>
      </w:tr>
      <w:tr w:rsidR="00BE7C4C" w14:paraId="1D3EA6C4" w14:textId="77777777" w:rsidTr="00BE7C4C">
        <w:trPr>
          <w:trHeight w:val="244"/>
        </w:trPr>
        <w:tc>
          <w:tcPr>
            <w:tcW w:w="0" w:type="auto"/>
            <w:tcBorders>
              <w:top w:val="nil"/>
              <w:left w:val="nil"/>
              <w:bottom w:val="nil"/>
              <w:right w:val="nil"/>
            </w:tcBorders>
          </w:tcPr>
          <w:p w14:paraId="1B8DE4A0" w14:textId="77777777" w:rsidR="00CD0B4A" w:rsidRDefault="00CD0B4A" w:rsidP="005A77B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ZSCORE</w:t>
            </w:r>
          </w:p>
        </w:tc>
        <w:tc>
          <w:tcPr>
            <w:tcW w:w="0" w:type="auto"/>
            <w:tcBorders>
              <w:top w:val="nil"/>
              <w:left w:val="nil"/>
              <w:bottom w:val="nil"/>
              <w:right w:val="nil"/>
            </w:tcBorders>
          </w:tcPr>
          <w:p w14:paraId="2D888E7D" w14:textId="77777777" w:rsidR="00CD0B4A" w:rsidRDefault="00F0114B"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3.326</w:t>
            </w:r>
          </w:p>
        </w:tc>
        <w:tc>
          <w:tcPr>
            <w:tcW w:w="0" w:type="auto"/>
            <w:tcBorders>
              <w:top w:val="nil"/>
              <w:left w:val="nil"/>
              <w:bottom w:val="nil"/>
              <w:right w:val="nil"/>
            </w:tcBorders>
          </w:tcPr>
          <w:p w14:paraId="6ACF2C5F" w14:textId="77777777" w:rsidR="00CD0B4A" w:rsidRDefault="00F0114B"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4.368</w:t>
            </w:r>
          </w:p>
        </w:tc>
        <w:tc>
          <w:tcPr>
            <w:tcW w:w="0" w:type="auto"/>
            <w:tcBorders>
              <w:top w:val="nil"/>
              <w:left w:val="nil"/>
              <w:bottom w:val="nil"/>
              <w:right w:val="nil"/>
            </w:tcBorders>
          </w:tcPr>
          <w:p w14:paraId="28E625FC" w14:textId="77777777" w:rsidR="00CD0B4A" w:rsidRDefault="00567C22"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F0114B">
              <w:rPr>
                <w:rFonts w:ascii="Aptos Display" w:hAnsi="Aptos Display"/>
                <w:kern w:val="0"/>
                <w:sz w:val="20"/>
                <w:szCs w:val="20"/>
                <w:lang w:val="en-US"/>
              </w:rPr>
              <w:t>1.042</w:t>
            </w:r>
          </w:p>
        </w:tc>
        <w:tc>
          <w:tcPr>
            <w:tcW w:w="0" w:type="auto"/>
            <w:tcBorders>
              <w:top w:val="nil"/>
              <w:left w:val="nil"/>
              <w:bottom w:val="nil"/>
              <w:right w:val="nil"/>
            </w:tcBorders>
          </w:tcPr>
          <w:p w14:paraId="204BF690" w14:textId="77777777" w:rsidR="00CD0B4A" w:rsidRDefault="00F0114B"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-9.152***</w:t>
            </w:r>
          </w:p>
        </w:tc>
      </w:tr>
      <w:tr w:rsidR="00BE7C4C" w14:paraId="47A51AFB" w14:textId="77777777" w:rsidTr="00BE7C4C">
        <w:trPr>
          <w:trHeight w:val="244"/>
        </w:trPr>
        <w:tc>
          <w:tcPr>
            <w:tcW w:w="0" w:type="auto"/>
            <w:tcBorders>
              <w:top w:val="nil"/>
              <w:left w:val="nil"/>
              <w:right w:val="nil"/>
            </w:tcBorders>
          </w:tcPr>
          <w:p w14:paraId="07906661" w14:textId="77777777" w:rsidR="00CD0B4A" w:rsidRDefault="00CD0B4A" w:rsidP="005A77B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AUDOPIN</w:t>
            </w:r>
          </w:p>
        </w:tc>
        <w:tc>
          <w:tcPr>
            <w:tcW w:w="0" w:type="auto"/>
            <w:tcBorders>
              <w:top w:val="nil"/>
              <w:left w:val="nil"/>
              <w:right w:val="nil"/>
            </w:tcBorders>
          </w:tcPr>
          <w:p w14:paraId="49B43B0E" w14:textId="77777777" w:rsidR="00CD0B4A" w:rsidRDefault="00A704E8"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0.954</w:t>
            </w:r>
          </w:p>
        </w:tc>
        <w:tc>
          <w:tcPr>
            <w:tcW w:w="0" w:type="auto"/>
            <w:tcBorders>
              <w:top w:val="nil"/>
              <w:left w:val="nil"/>
              <w:right w:val="nil"/>
            </w:tcBorders>
          </w:tcPr>
          <w:p w14:paraId="224A5B2F" w14:textId="77777777" w:rsidR="00CD0B4A" w:rsidRDefault="00A704E8"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0.945</w:t>
            </w:r>
          </w:p>
        </w:tc>
        <w:tc>
          <w:tcPr>
            <w:tcW w:w="0" w:type="auto"/>
            <w:tcBorders>
              <w:top w:val="nil"/>
              <w:left w:val="nil"/>
              <w:right w:val="nil"/>
            </w:tcBorders>
          </w:tcPr>
          <w:p w14:paraId="1998DE69" w14:textId="77777777" w:rsidR="00CD0B4A" w:rsidRDefault="00A704E8"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0.009</w:t>
            </w:r>
          </w:p>
        </w:tc>
        <w:tc>
          <w:tcPr>
            <w:tcW w:w="0" w:type="auto"/>
            <w:tcBorders>
              <w:top w:val="nil"/>
              <w:left w:val="nil"/>
              <w:right w:val="nil"/>
            </w:tcBorders>
          </w:tcPr>
          <w:p w14:paraId="18992ECD" w14:textId="77777777" w:rsidR="00CD0B4A" w:rsidRDefault="00A704E8"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1.824*</w:t>
            </w:r>
          </w:p>
        </w:tc>
      </w:tr>
      <w:tr w:rsidR="00BE7C4C" w14:paraId="6743BA5A" w14:textId="77777777" w:rsidTr="00066F52">
        <w:trPr>
          <w:trHeight w:val="244"/>
        </w:trPr>
        <w:tc>
          <w:tcPr>
            <w:tcW w:w="0" w:type="auto"/>
            <w:tcBorders>
              <w:top w:val="nil"/>
              <w:left w:val="nil"/>
              <w:bottom w:val="single" w:sz="4" w:space="0" w:color="auto"/>
              <w:right w:val="nil"/>
            </w:tcBorders>
          </w:tcPr>
          <w:p w14:paraId="2408E4FB" w14:textId="77777777" w:rsidR="00CD0B4A" w:rsidRDefault="00CD0B4A" w:rsidP="005A77B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BIG4</w:t>
            </w:r>
          </w:p>
        </w:tc>
        <w:tc>
          <w:tcPr>
            <w:tcW w:w="0" w:type="auto"/>
            <w:tcBorders>
              <w:top w:val="nil"/>
              <w:left w:val="nil"/>
              <w:bottom w:val="single" w:sz="4" w:space="0" w:color="auto"/>
              <w:right w:val="nil"/>
            </w:tcBorders>
          </w:tcPr>
          <w:p w14:paraId="044523D7" w14:textId="77777777" w:rsidR="00CD0B4A" w:rsidRDefault="00A704E8"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0.254</w:t>
            </w:r>
          </w:p>
        </w:tc>
        <w:tc>
          <w:tcPr>
            <w:tcW w:w="0" w:type="auto"/>
            <w:tcBorders>
              <w:top w:val="nil"/>
              <w:left w:val="nil"/>
              <w:bottom w:val="single" w:sz="4" w:space="0" w:color="auto"/>
              <w:right w:val="nil"/>
            </w:tcBorders>
          </w:tcPr>
          <w:p w14:paraId="6B7C9A7D" w14:textId="77777777" w:rsidR="00CD0B4A" w:rsidRDefault="00A704E8"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0.043</w:t>
            </w:r>
          </w:p>
        </w:tc>
        <w:tc>
          <w:tcPr>
            <w:tcW w:w="0" w:type="auto"/>
            <w:tcBorders>
              <w:top w:val="nil"/>
              <w:left w:val="nil"/>
              <w:bottom w:val="single" w:sz="4" w:space="0" w:color="auto"/>
              <w:right w:val="nil"/>
            </w:tcBorders>
          </w:tcPr>
          <w:p w14:paraId="263F8DC5" w14:textId="77777777" w:rsidR="00CD0B4A" w:rsidRDefault="00A704E8"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0.211</w:t>
            </w:r>
          </w:p>
        </w:tc>
        <w:tc>
          <w:tcPr>
            <w:tcW w:w="0" w:type="auto"/>
            <w:tcBorders>
              <w:top w:val="nil"/>
              <w:left w:val="nil"/>
              <w:bottom w:val="single" w:sz="4" w:space="0" w:color="auto"/>
              <w:right w:val="nil"/>
            </w:tcBorders>
          </w:tcPr>
          <w:p w14:paraId="6F2E88D1" w14:textId="77777777" w:rsidR="00CD0B4A" w:rsidRDefault="00A704E8" w:rsidP="00CD0B4A">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43.126***</w:t>
            </w:r>
          </w:p>
        </w:tc>
      </w:tr>
      <w:tr w:rsidR="001071FC" w14:paraId="0B986C53" w14:textId="77777777" w:rsidTr="00066F52">
        <w:trPr>
          <w:trHeight w:val="244"/>
        </w:trPr>
        <w:tc>
          <w:tcPr>
            <w:tcW w:w="8887" w:type="dxa"/>
            <w:gridSpan w:val="5"/>
            <w:tcBorders>
              <w:top w:val="single" w:sz="4" w:space="0" w:color="auto"/>
              <w:left w:val="nil"/>
              <w:right w:val="nil"/>
            </w:tcBorders>
          </w:tcPr>
          <w:p w14:paraId="44084052" w14:textId="7F6CF9D4" w:rsidR="001071FC" w:rsidRDefault="001071FC" w:rsidP="00066F52">
            <w:pPr>
              <w:widowControl w:val="0"/>
              <w:autoSpaceDE w:val="0"/>
              <w:autoSpaceDN w:val="0"/>
              <w:adjustRightInd w:val="0"/>
              <w:spacing w:after="0" w:line="240" w:lineRule="auto"/>
              <w:jc w:val="both"/>
              <w:rPr>
                <w:rFonts w:ascii="Aptos Display" w:hAnsi="Aptos Display"/>
                <w:kern w:val="0"/>
                <w:sz w:val="20"/>
                <w:szCs w:val="20"/>
                <w:lang w:val="en-US"/>
              </w:rPr>
            </w:pPr>
            <w:r w:rsidRPr="00940614">
              <w:rPr>
                <w:rFonts w:ascii="Aptos Display" w:hAnsi="Aptos Display"/>
                <w:b/>
                <w:bCs/>
                <w:kern w:val="0"/>
                <w:sz w:val="20"/>
                <w:szCs w:val="20"/>
                <w:lang w:val="en-US"/>
              </w:rPr>
              <w:t xml:space="preserve">Notes: </w:t>
            </w:r>
            <w:r w:rsidRPr="00940614">
              <w:rPr>
                <w:rFonts w:ascii="Aptos Display" w:hAnsi="Aptos Display"/>
                <w:kern w:val="0"/>
                <w:sz w:val="20"/>
                <w:szCs w:val="20"/>
                <w:lang w:val="en-US"/>
              </w:rPr>
              <w:t>This table presents the results of the mean difference test for variables between firms with D&amp;O liability (DOLDUM=1) and those without (DOLDUM=0). *, **, *** denotes two-tailed p-value</w:t>
            </w:r>
            <w:r w:rsidR="00066F52">
              <w:rPr>
                <w:rFonts w:ascii="Aptos Display" w:hAnsi="Aptos Display"/>
                <w:kern w:val="0"/>
                <w:sz w:val="20"/>
                <w:szCs w:val="20"/>
                <w:lang w:val="en-US"/>
              </w:rPr>
              <w:t>s</w:t>
            </w:r>
            <w:r w:rsidRPr="00940614">
              <w:rPr>
                <w:rFonts w:ascii="Aptos Display" w:hAnsi="Aptos Display"/>
                <w:kern w:val="0"/>
                <w:sz w:val="20"/>
                <w:szCs w:val="20"/>
                <w:lang w:val="en-US"/>
              </w:rPr>
              <w:t xml:space="preserve"> of less than 0.10, 0.05 and 0.01, respectively. Variables are defined in the Appendix.</w:t>
            </w:r>
          </w:p>
        </w:tc>
      </w:tr>
    </w:tbl>
    <w:p w14:paraId="38E40B33" w14:textId="77777777" w:rsidR="00F03E9F" w:rsidRPr="00940614" w:rsidRDefault="00F03E9F">
      <w:pPr>
        <w:widowControl w:val="0"/>
        <w:autoSpaceDE w:val="0"/>
        <w:autoSpaceDN w:val="0"/>
        <w:adjustRightInd w:val="0"/>
        <w:spacing w:after="0" w:line="240" w:lineRule="auto"/>
        <w:rPr>
          <w:rFonts w:ascii="Aptos Display" w:hAnsi="Aptos Display"/>
          <w:b/>
          <w:bCs/>
          <w:kern w:val="0"/>
          <w:sz w:val="20"/>
          <w:szCs w:val="20"/>
          <w:lang w:val="en-US"/>
        </w:rPr>
        <w:sectPr w:rsidR="00F03E9F" w:rsidRPr="00940614" w:rsidSect="00066F52">
          <w:headerReference w:type="even" r:id="rId9"/>
          <w:headerReference w:type="default" r:id="rId10"/>
          <w:footerReference w:type="even" r:id="rId11"/>
          <w:footerReference w:type="default" r:id="rId12"/>
          <w:headerReference w:type="first" r:id="rId13"/>
          <w:footerReference w:type="first" r:id="rId14"/>
          <w:pgSz w:w="12240" w:h="15840"/>
          <w:pgMar w:top="1418" w:right="900" w:bottom="851" w:left="1134" w:header="720" w:footer="264" w:gutter="0"/>
          <w:cols w:space="720"/>
          <w:noEndnote/>
        </w:sectPr>
      </w:pPr>
    </w:p>
    <w:p w14:paraId="1F8E6AA3" w14:textId="77777777" w:rsidR="00FF5155" w:rsidRPr="00940614" w:rsidRDefault="00FF5155" w:rsidP="00496C4E">
      <w:pPr>
        <w:widowControl w:val="0"/>
        <w:autoSpaceDE w:val="0"/>
        <w:autoSpaceDN w:val="0"/>
        <w:adjustRightInd w:val="0"/>
        <w:spacing w:after="120" w:line="240" w:lineRule="auto"/>
        <w:rPr>
          <w:rFonts w:ascii="Aptos Display" w:hAnsi="Aptos Display"/>
          <w:b/>
          <w:bCs/>
          <w:kern w:val="0"/>
          <w:sz w:val="20"/>
          <w:szCs w:val="20"/>
          <w:lang w:val="en-US"/>
        </w:rPr>
      </w:pPr>
    </w:p>
    <w:p w14:paraId="359DB127" w14:textId="77777777" w:rsidR="00F03E9F" w:rsidRPr="00940614" w:rsidRDefault="00F03E9F" w:rsidP="00496C4E">
      <w:pPr>
        <w:widowControl w:val="0"/>
        <w:autoSpaceDE w:val="0"/>
        <w:autoSpaceDN w:val="0"/>
        <w:adjustRightInd w:val="0"/>
        <w:spacing w:after="120" w:line="240" w:lineRule="auto"/>
        <w:rPr>
          <w:rFonts w:ascii="Aptos Display" w:hAnsi="Aptos Display"/>
          <w:b/>
          <w:bCs/>
          <w:kern w:val="0"/>
          <w:sz w:val="24"/>
          <w:szCs w:val="24"/>
          <w:lang w:val="en-US"/>
        </w:rPr>
      </w:pPr>
      <w:r w:rsidRPr="00940614">
        <w:rPr>
          <w:rFonts w:ascii="Aptos Display" w:hAnsi="Aptos Display"/>
          <w:b/>
          <w:bCs/>
          <w:kern w:val="0"/>
          <w:sz w:val="24"/>
          <w:szCs w:val="24"/>
          <w:lang w:val="en-US"/>
        </w:rPr>
        <w:t>Table 3</w:t>
      </w:r>
      <w:r w:rsidR="00CC2028" w:rsidRPr="00940614">
        <w:rPr>
          <w:rFonts w:ascii="Aptos Display" w:hAnsi="Aptos Display"/>
          <w:b/>
          <w:bCs/>
          <w:kern w:val="0"/>
          <w:sz w:val="24"/>
          <w:szCs w:val="24"/>
          <w:lang w:val="en-US"/>
        </w:rPr>
        <w:t>: Correlation Matrix</w:t>
      </w:r>
    </w:p>
    <w:tbl>
      <w:tblPr>
        <w:tblW w:w="5000" w:type="pct"/>
        <w:tblLook w:val="0000" w:firstRow="0" w:lastRow="0" w:firstColumn="0" w:lastColumn="0" w:noHBand="0" w:noVBand="0"/>
      </w:tblPr>
      <w:tblGrid>
        <w:gridCol w:w="846"/>
        <w:gridCol w:w="656"/>
        <w:gridCol w:w="846"/>
        <w:gridCol w:w="847"/>
        <w:gridCol w:w="847"/>
        <w:gridCol w:w="847"/>
        <w:gridCol w:w="845"/>
        <w:gridCol w:w="845"/>
        <w:gridCol w:w="845"/>
        <w:gridCol w:w="845"/>
        <w:gridCol w:w="845"/>
        <w:gridCol w:w="845"/>
        <w:gridCol w:w="845"/>
        <w:gridCol w:w="845"/>
        <w:gridCol w:w="845"/>
        <w:gridCol w:w="869"/>
      </w:tblGrid>
      <w:tr w:rsidR="00FF5155" w14:paraId="3CC8B843" w14:textId="77777777" w:rsidTr="000C7444">
        <w:tc>
          <w:tcPr>
            <w:tcW w:w="563" w:type="pct"/>
            <w:gridSpan w:val="2"/>
            <w:tcBorders>
              <w:top w:val="single" w:sz="4" w:space="0" w:color="auto"/>
              <w:left w:val="nil"/>
              <w:bottom w:val="single" w:sz="6" w:space="0" w:color="auto"/>
              <w:right w:val="nil"/>
            </w:tcBorders>
          </w:tcPr>
          <w:p w14:paraId="7DA1F902" w14:textId="77777777" w:rsidR="00FF5155" w:rsidRDefault="00FF5155" w:rsidP="00FF5155">
            <w:pPr>
              <w:widowControl w:val="0"/>
              <w:autoSpaceDE w:val="0"/>
              <w:autoSpaceDN w:val="0"/>
              <w:adjustRightInd w:val="0"/>
              <w:spacing w:after="0" w:line="240" w:lineRule="auto"/>
              <w:rPr>
                <w:rFonts w:ascii="Aptos Display" w:hAnsi="Aptos Display"/>
                <w:b/>
                <w:bCs/>
                <w:kern w:val="0"/>
                <w:lang w:val="en-US"/>
              </w:rPr>
            </w:pPr>
            <w:r>
              <w:rPr>
                <w:rFonts w:ascii="Aptos Display" w:hAnsi="Aptos Display"/>
                <w:b/>
                <w:bCs/>
                <w:kern w:val="0"/>
                <w:lang w:val="en-US"/>
              </w:rPr>
              <w:t>Variables</w:t>
            </w:r>
          </w:p>
        </w:tc>
        <w:tc>
          <w:tcPr>
            <w:tcW w:w="317" w:type="pct"/>
            <w:tcBorders>
              <w:top w:val="single" w:sz="4" w:space="0" w:color="auto"/>
              <w:left w:val="nil"/>
              <w:bottom w:val="single" w:sz="6" w:space="0" w:color="auto"/>
              <w:right w:val="nil"/>
            </w:tcBorders>
          </w:tcPr>
          <w:p w14:paraId="49DACBBF"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lang w:val="en-US"/>
              </w:rPr>
            </w:pPr>
            <w:r>
              <w:rPr>
                <w:rFonts w:ascii="Aptos Display" w:hAnsi="Aptos Display"/>
                <w:b/>
                <w:bCs/>
                <w:kern w:val="0"/>
                <w:lang w:val="en-US"/>
              </w:rPr>
              <w:t>(1)</w:t>
            </w:r>
          </w:p>
        </w:tc>
        <w:tc>
          <w:tcPr>
            <w:tcW w:w="317" w:type="pct"/>
            <w:tcBorders>
              <w:top w:val="single" w:sz="4" w:space="0" w:color="auto"/>
              <w:left w:val="nil"/>
              <w:bottom w:val="single" w:sz="6" w:space="0" w:color="auto"/>
              <w:right w:val="nil"/>
            </w:tcBorders>
          </w:tcPr>
          <w:p w14:paraId="69C72857"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lang w:val="en-US"/>
              </w:rPr>
            </w:pPr>
            <w:r>
              <w:rPr>
                <w:rFonts w:ascii="Aptos Display" w:hAnsi="Aptos Display"/>
                <w:b/>
                <w:bCs/>
                <w:kern w:val="0"/>
                <w:lang w:val="en-US"/>
              </w:rPr>
              <w:t>(2)</w:t>
            </w:r>
          </w:p>
        </w:tc>
        <w:tc>
          <w:tcPr>
            <w:tcW w:w="317" w:type="pct"/>
            <w:tcBorders>
              <w:top w:val="single" w:sz="4" w:space="0" w:color="auto"/>
              <w:left w:val="nil"/>
              <w:bottom w:val="single" w:sz="6" w:space="0" w:color="auto"/>
              <w:right w:val="nil"/>
            </w:tcBorders>
          </w:tcPr>
          <w:p w14:paraId="18637629"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lang w:val="en-US"/>
              </w:rPr>
            </w:pPr>
            <w:r>
              <w:rPr>
                <w:rFonts w:ascii="Aptos Display" w:hAnsi="Aptos Display"/>
                <w:b/>
                <w:bCs/>
                <w:kern w:val="0"/>
                <w:lang w:val="en-US"/>
              </w:rPr>
              <w:t>(3)</w:t>
            </w:r>
          </w:p>
        </w:tc>
        <w:tc>
          <w:tcPr>
            <w:tcW w:w="317" w:type="pct"/>
            <w:tcBorders>
              <w:top w:val="single" w:sz="4" w:space="0" w:color="auto"/>
              <w:left w:val="nil"/>
              <w:bottom w:val="single" w:sz="6" w:space="0" w:color="auto"/>
              <w:right w:val="nil"/>
            </w:tcBorders>
          </w:tcPr>
          <w:p w14:paraId="3AB8D398"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lang w:val="en-US"/>
              </w:rPr>
            </w:pPr>
            <w:r>
              <w:rPr>
                <w:rFonts w:ascii="Aptos Display" w:hAnsi="Aptos Display"/>
                <w:b/>
                <w:bCs/>
                <w:kern w:val="0"/>
                <w:lang w:val="en-US"/>
              </w:rPr>
              <w:t>(4)</w:t>
            </w:r>
          </w:p>
        </w:tc>
        <w:tc>
          <w:tcPr>
            <w:tcW w:w="316" w:type="pct"/>
            <w:tcBorders>
              <w:top w:val="single" w:sz="4" w:space="0" w:color="auto"/>
              <w:left w:val="nil"/>
              <w:bottom w:val="single" w:sz="6" w:space="0" w:color="auto"/>
              <w:right w:val="nil"/>
            </w:tcBorders>
          </w:tcPr>
          <w:p w14:paraId="5F9A39BF"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lang w:val="en-US"/>
              </w:rPr>
            </w:pPr>
            <w:r>
              <w:rPr>
                <w:rFonts w:ascii="Aptos Display" w:hAnsi="Aptos Display"/>
                <w:b/>
                <w:bCs/>
                <w:kern w:val="0"/>
                <w:lang w:val="en-US"/>
              </w:rPr>
              <w:t>(5)</w:t>
            </w:r>
          </w:p>
        </w:tc>
        <w:tc>
          <w:tcPr>
            <w:tcW w:w="316" w:type="pct"/>
            <w:tcBorders>
              <w:top w:val="single" w:sz="4" w:space="0" w:color="auto"/>
              <w:left w:val="nil"/>
              <w:bottom w:val="single" w:sz="6" w:space="0" w:color="auto"/>
              <w:right w:val="nil"/>
            </w:tcBorders>
          </w:tcPr>
          <w:p w14:paraId="3AA631D3"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lang w:val="en-US"/>
              </w:rPr>
            </w:pPr>
            <w:r>
              <w:rPr>
                <w:rFonts w:ascii="Aptos Display" w:hAnsi="Aptos Display"/>
                <w:b/>
                <w:bCs/>
                <w:kern w:val="0"/>
                <w:lang w:val="en-US"/>
              </w:rPr>
              <w:t>(6)</w:t>
            </w:r>
          </w:p>
        </w:tc>
        <w:tc>
          <w:tcPr>
            <w:tcW w:w="316" w:type="pct"/>
            <w:tcBorders>
              <w:top w:val="single" w:sz="4" w:space="0" w:color="auto"/>
              <w:left w:val="nil"/>
              <w:bottom w:val="single" w:sz="6" w:space="0" w:color="auto"/>
              <w:right w:val="nil"/>
            </w:tcBorders>
          </w:tcPr>
          <w:p w14:paraId="14D2328A"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lang w:val="en-US"/>
              </w:rPr>
            </w:pPr>
            <w:r>
              <w:rPr>
                <w:rFonts w:ascii="Aptos Display" w:hAnsi="Aptos Display"/>
                <w:b/>
                <w:bCs/>
                <w:kern w:val="0"/>
                <w:lang w:val="en-US"/>
              </w:rPr>
              <w:t>(7)</w:t>
            </w:r>
          </w:p>
        </w:tc>
        <w:tc>
          <w:tcPr>
            <w:tcW w:w="316" w:type="pct"/>
            <w:tcBorders>
              <w:top w:val="single" w:sz="4" w:space="0" w:color="auto"/>
              <w:left w:val="nil"/>
              <w:bottom w:val="single" w:sz="6" w:space="0" w:color="auto"/>
              <w:right w:val="nil"/>
            </w:tcBorders>
          </w:tcPr>
          <w:p w14:paraId="5EE9852A"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lang w:val="en-US"/>
              </w:rPr>
            </w:pPr>
            <w:r>
              <w:rPr>
                <w:rFonts w:ascii="Aptos Display" w:hAnsi="Aptos Display"/>
                <w:b/>
                <w:bCs/>
                <w:kern w:val="0"/>
                <w:lang w:val="en-US"/>
              </w:rPr>
              <w:t>(8)</w:t>
            </w:r>
          </w:p>
        </w:tc>
        <w:tc>
          <w:tcPr>
            <w:tcW w:w="316" w:type="pct"/>
            <w:tcBorders>
              <w:top w:val="single" w:sz="4" w:space="0" w:color="auto"/>
              <w:left w:val="nil"/>
              <w:bottom w:val="single" w:sz="6" w:space="0" w:color="auto"/>
              <w:right w:val="nil"/>
            </w:tcBorders>
          </w:tcPr>
          <w:p w14:paraId="3FA67C77"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lang w:val="en-US"/>
              </w:rPr>
            </w:pPr>
            <w:r>
              <w:rPr>
                <w:rFonts w:ascii="Aptos Display" w:hAnsi="Aptos Display"/>
                <w:b/>
                <w:bCs/>
                <w:kern w:val="0"/>
                <w:lang w:val="en-US"/>
              </w:rPr>
              <w:t>(9)</w:t>
            </w:r>
          </w:p>
        </w:tc>
        <w:tc>
          <w:tcPr>
            <w:tcW w:w="316" w:type="pct"/>
            <w:tcBorders>
              <w:top w:val="single" w:sz="4" w:space="0" w:color="auto"/>
              <w:left w:val="nil"/>
              <w:bottom w:val="single" w:sz="6" w:space="0" w:color="auto"/>
              <w:right w:val="nil"/>
            </w:tcBorders>
          </w:tcPr>
          <w:p w14:paraId="7101C3C2"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lang w:val="en-US"/>
              </w:rPr>
            </w:pPr>
            <w:r>
              <w:rPr>
                <w:rFonts w:ascii="Aptos Display" w:hAnsi="Aptos Display"/>
                <w:b/>
                <w:bCs/>
                <w:kern w:val="0"/>
                <w:lang w:val="en-US"/>
              </w:rPr>
              <w:t>(10)</w:t>
            </w:r>
          </w:p>
        </w:tc>
        <w:tc>
          <w:tcPr>
            <w:tcW w:w="316" w:type="pct"/>
            <w:tcBorders>
              <w:top w:val="single" w:sz="4" w:space="0" w:color="auto"/>
              <w:left w:val="nil"/>
              <w:bottom w:val="single" w:sz="6" w:space="0" w:color="auto"/>
              <w:right w:val="nil"/>
            </w:tcBorders>
          </w:tcPr>
          <w:p w14:paraId="6BBFE435"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lang w:val="en-US"/>
              </w:rPr>
            </w:pPr>
            <w:r>
              <w:rPr>
                <w:rFonts w:ascii="Aptos Display" w:hAnsi="Aptos Display"/>
                <w:b/>
                <w:bCs/>
                <w:kern w:val="0"/>
                <w:lang w:val="en-US"/>
              </w:rPr>
              <w:t>(11)</w:t>
            </w:r>
          </w:p>
        </w:tc>
        <w:tc>
          <w:tcPr>
            <w:tcW w:w="316" w:type="pct"/>
            <w:tcBorders>
              <w:top w:val="single" w:sz="4" w:space="0" w:color="auto"/>
              <w:left w:val="nil"/>
              <w:bottom w:val="single" w:sz="6" w:space="0" w:color="auto"/>
              <w:right w:val="nil"/>
            </w:tcBorders>
          </w:tcPr>
          <w:p w14:paraId="3BA2B379"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lang w:val="en-US"/>
              </w:rPr>
            </w:pPr>
            <w:r>
              <w:rPr>
                <w:rFonts w:ascii="Aptos Display" w:hAnsi="Aptos Display"/>
                <w:b/>
                <w:bCs/>
                <w:kern w:val="0"/>
                <w:lang w:val="en-US"/>
              </w:rPr>
              <w:t>(12)</w:t>
            </w:r>
          </w:p>
        </w:tc>
        <w:tc>
          <w:tcPr>
            <w:tcW w:w="316" w:type="pct"/>
            <w:tcBorders>
              <w:top w:val="single" w:sz="4" w:space="0" w:color="auto"/>
              <w:left w:val="nil"/>
              <w:bottom w:val="single" w:sz="6" w:space="0" w:color="auto"/>
              <w:right w:val="nil"/>
            </w:tcBorders>
          </w:tcPr>
          <w:p w14:paraId="6BCC0A49"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lang w:val="en-US"/>
              </w:rPr>
            </w:pPr>
            <w:r>
              <w:rPr>
                <w:rFonts w:ascii="Aptos Display" w:hAnsi="Aptos Display"/>
                <w:b/>
                <w:bCs/>
                <w:kern w:val="0"/>
                <w:lang w:val="en-US"/>
              </w:rPr>
              <w:t>(13)</w:t>
            </w:r>
          </w:p>
        </w:tc>
        <w:tc>
          <w:tcPr>
            <w:tcW w:w="324" w:type="pct"/>
            <w:tcBorders>
              <w:top w:val="single" w:sz="4" w:space="0" w:color="auto"/>
              <w:left w:val="nil"/>
              <w:bottom w:val="single" w:sz="6" w:space="0" w:color="auto"/>
              <w:right w:val="nil"/>
            </w:tcBorders>
          </w:tcPr>
          <w:p w14:paraId="0DB390DA"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lang w:val="en-US"/>
              </w:rPr>
            </w:pPr>
            <w:r>
              <w:rPr>
                <w:rFonts w:ascii="Aptos Display" w:hAnsi="Aptos Display"/>
                <w:b/>
                <w:bCs/>
                <w:kern w:val="0"/>
                <w:lang w:val="en-US"/>
              </w:rPr>
              <w:t>(14)</w:t>
            </w:r>
          </w:p>
        </w:tc>
      </w:tr>
      <w:tr w:rsidR="00FF5155" w14:paraId="1EA4EFFB" w14:textId="77777777" w:rsidTr="000C7444">
        <w:tc>
          <w:tcPr>
            <w:tcW w:w="563" w:type="pct"/>
            <w:gridSpan w:val="2"/>
            <w:tcBorders>
              <w:top w:val="nil"/>
              <w:left w:val="nil"/>
              <w:bottom w:val="nil"/>
              <w:right w:val="nil"/>
            </w:tcBorders>
          </w:tcPr>
          <w:p w14:paraId="7B51BD99" w14:textId="77777777" w:rsidR="00FF5155" w:rsidRDefault="00FF5155" w:rsidP="00FF515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(1) DOLDUM</w:t>
            </w:r>
          </w:p>
        </w:tc>
        <w:tc>
          <w:tcPr>
            <w:tcW w:w="317" w:type="pct"/>
            <w:tcBorders>
              <w:top w:val="nil"/>
              <w:left w:val="nil"/>
              <w:bottom w:val="nil"/>
              <w:right w:val="nil"/>
            </w:tcBorders>
          </w:tcPr>
          <w:p w14:paraId="09E39FEE"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1.000</w:t>
            </w:r>
          </w:p>
        </w:tc>
        <w:tc>
          <w:tcPr>
            <w:tcW w:w="317" w:type="pct"/>
            <w:tcBorders>
              <w:top w:val="nil"/>
              <w:left w:val="nil"/>
              <w:bottom w:val="nil"/>
              <w:right w:val="nil"/>
            </w:tcBorders>
          </w:tcPr>
          <w:p w14:paraId="7C7B1EFC"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7" w:type="pct"/>
            <w:tcBorders>
              <w:top w:val="nil"/>
              <w:left w:val="nil"/>
              <w:bottom w:val="nil"/>
              <w:right w:val="nil"/>
            </w:tcBorders>
          </w:tcPr>
          <w:p w14:paraId="1A60AC39"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7" w:type="pct"/>
            <w:tcBorders>
              <w:top w:val="nil"/>
              <w:left w:val="nil"/>
              <w:bottom w:val="nil"/>
              <w:right w:val="nil"/>
            </w:tcBorders>
          </w:tcPr>
          <w:p w14:paraId="09BBD828"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06603B05"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34C4E30B"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0046E7A1"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3B30BBAB"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579C6118"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2545B302"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7DF10CAB"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237FFE20"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0044CACD"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24" w:type="pct"/>
            <w:tcBorders>
              <w:top w:val="nil"/>
              <w:left w:val="nil"/>
              <w:bottom w:val="nil"/>
              <w:right w:val="nil"/>
            </w:tcBorders>
          </w:tcPr>
          <w:p w14:paraId="6A24BE49"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r>
      <w:tr w:rsidR="00FF5155" w14:paraId="1CA9280E" w14:textId="77777777" w:rsidTr="000C7444">
        <w:tc>
          <w:tcPr>
            <w:tcW w:w="563" w:type="pct"/>
            <w:gridSpan w:val="2"/>
            <w:tcBorders>
              <w:top w:val="nil"/>
              <w:left w:val="nil"/>
              <w:bottom w:val="nil"/>
              <w:right w:val="nil"/>
            </w:tcBorders>
          </w:tcPr>
          <w:p w14:paraId="389742E8" w14:textId="77777777" w:rsidR="00FF5155" w:rsidRDefault="00FF5155" w:rsidP="00FF515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(2) GAPU</w:t>
            </w:r>
          </w:p>
        </w:tc>
        <w:tc>
          <w:tcPr>
            <w:tcW w:w="317" w:type="pct"/>
            <w:tcBorders>
              <w:top w:val="nil"/>
              <w:left w:val="nil"/>
              <w:bottom w:val="nil"/>
              <w:right w:val="nil"/>
            </w:tcBorders>
          </w:tcPr>
          <w:p w14:paraId="1DEE8624"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0.028</w:t>
            </w:r>
          </w:p>
        </w:tc>
        <w:tc>
          <w:tcPr>
            <w:tcW w:w="317" w:type="pct"/>
            <w:tcBorders>
              <w:top w:val="nil"/>
              <w:left w:val="nil"/>
              <w:bottom w:val="nil"/>
              <w:right w:val="nil"/>
            </w:tcBorders>
          </w:tcPr>
          <w:p w14:paraId="629CCDF8"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1.000</w:t>
            </w:r>
          </w:p>
        </w:tc>
        <w:tc>
          <w:tcPr>
            <w:tcW w:w="317" w:type="pct"/>
            <w:tcBorders>
              <w:top w:val="nil"/>
              <w:left w:val="nil"/>
              <w:bottom w:val="nil"/>
              <w:right w:val="nil"/>
            </w:tcBorders>
          </w:tcPr>
          <w:p w14:paraId="34969A75"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7" w:type="pct"/>
            <w:tcBorders>
              <w:top w:val="nil"/>
              <w:left w:val="nil"/>
              <w:bottom w:val="nil"/>
              <w:right w:val="nil"/>
            </w:tcBorders>
          </w:tcPr>
          <w:p w14:paraId="10B03B8B"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53E91072"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2F28D429"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4C5FEE34"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17421B68"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5E222871"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5F7651B6"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5929AB13"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2E94F0B0"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22E26249"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24" w:type="pct"/>
            <w:tcBorders>
              <w:top w:val="nil"/>
              <w:left w:val="nil"/>
              <w:bottom w:val="nil"/>
              <w:right w:val="nil"/>
            </w:tcBorders>
          </w:tcPr>
          <w:p w14:paraId="61E155E5"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r>
      <w:tr w:rsidR="00FF5155" w14:paraId="283FA1C2" w14:textId="77777777" w:rsidTr="000C7444">
        <w:tc>
          <w:tcPr>
            <w:tcW w:w="563" w:type="pct"/>
            <w:gridSpan w:val="2"/>
            <w:tcBorders>
              <w:top w:val="nil"/>
              <w:left w:val="nil"/>
              <w:bottom w:val="nil"/>
              <w:right w:val="nil"/>
            </w:tcBorders>
          </w:tcPr>
          <w:p w14:paraId="20727036" w14:textId="77777777" w:rsidR="00FF5155" w:rsidRDefault="00FF5155" w:rsidP="00FF515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(3) LNGAPU</w:t>
            </w:r>
          </w:p>
        </w:tc>
        <w:tc>
          <w:tcPr>
            <w:tcW w:w="317" w:type="pct"/>
            <w:tcBorders>
              <w:top w:val="nil"/>
              <w:left w:val="nil"/>
              <w:bottom w:val="nil"/>
              <w:right w:val="nil"/>
            </w:tcBorders>
          </w:tcPr>
          <w:p w14:paraId="61479A43"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0.035</w:t>
            </w:r>
          </w:p>
        </w:tc>
        <w:tc>
          <w:tcPr>
            <w:tcW w:w="317" w:type="pct"/>
            <w:tcBorders>
              <w:top w:val="nil"/>
              <w:left w:val="nil"/>
              <w:bottom w:val="nil"/>
              <w:right w:val="nil"/>
            </w:tcBorders>
          </w:tcPr>
          <w:p w14:paraId="12F5E398"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0.897</w:t>
            </w:r>
          </w:p>
        </w:tc>
        <w:tc>
          <w:tcPr>
            <w:tcW w:w="317" w:type="pct"/>
            <w:tcBorders>
              <w:top w:val="nil"/>
              <w:left w:val="nil"/>
              <w:bottom w:val="nil"/>
              <w:right w:val="nil"/>
            </w:tcBorders>
          </w:tcPr>
          <w:p w14:paraId="7E28FD3B"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1.000</w:t>
            </w:r>
          </w:p>
        </w:tc>
        <w:tc>
          <w:tcPr>
            <w:tcW w:w="317" w:type="pct"/>
            <w:tcBorders>
              <w:top w:val="nil"/>
              <w:left w:val="nil"/>
              <w:bottom w:val="nil"/>
              <w:right w:val="nil"/>
            </w:tcBorders>
          </w:tcPr>
          <w:p w14:paraId="0587B76C"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42946ECB"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536B434D"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5501CDD8"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4142AE63"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3628DA6A"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584FF52A"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0E7D323D"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73FD09CD"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4D6DEDCA"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24" w:type="pct"/>
            <w:tcBorders>
              <w:top w:val="nil"/>
              <w:left w:val="nil"/>
              <w:bottom w:val="nil"/>
              <w:right w:val="nil"/>
            </w:tcBorders>
          </w:tcPr>
          <w:p w14:paraId="0D484304"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r>
      <w:tr w:rsidR="00FF5155" w14:paraId="5596353F" w14:textId="77777777" w:rsidTr="000C7444">
        <w:tc>
          <w:tcPr>
            <w:tcW w:w="563" w:type="pct"/>
            <w:gridSpan w:val="2"/>
            <w:tcBorders>
              <w:top w:val="nil"/>
              <w:left w:val="nil"/>
              <w:bottom w:val="nil"/>
              <w:right w:val="nil"/>
            </w:tcBorders>
          </w:tcPr>
          <w:p w14:paraId="2C2D56E2" w14:textId="77777777" w:rsidR="00FF5155" w:rsidRDefault="00FF5155" w:rsidP="00FF515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(4) FSIZE</w:t>
            </w:r>
          </w:p>
        </w:tc>
        <w:tc>
          <w:tcPr>
            <w:tcW w:w="317" w:type="pct"/>
            <w:tcBorders>
              <w:top w:val="nil"/>
              <w:left w:val="nil"/>
              <w:bottom w:val="nil"/>
              <w:right w:val="nil"/>
            </w:tcBorders>
          </w:tcPr>
          <w:p w14:paraId="626AF9E9"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0.212</w:t>
            </w:r>
          </w:p>
        </w:tc>
        <w:tc>
          <w:tcPr>
            <w:tcW w:w="317" w:type="pct"/>
            <w:tcBorders>
              <w:top w:val="nil"/>
              <w:left w:val="nil"/>
              <w:bottom w:val="nil"/>
              <w:right w:val="nil"/>
            </w:tcBorders>
          </w:tcPr>
          <w:p w14:paraId="3D02495E"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0.010</w:t>
            </w:r>
          </w:p>
        </w:tc>
        <w:tc>
          <w:tcPr>
            <w:tcW w:w="317" w:type="pct"/>
            <w:tcBorders>
              <w:top w:val="nil"/>
              <w:left w:val="nil"/>
              <w:bottom w:val="nil"/>
              <w:right w:val="nil"/>
            </w:tcBorders>
          </w:tcPr>
          <w:p w14:paraId="1BC5804E"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0.037</w:t>
            </w:r>
          </w:p>
        </w:tc>
        <w:tc>
          <w:tcPr>
            <w:tcW w:w="317" w:type="pct"/>
            <w:tcBorders>
              <w:top w:val="nil"/>
              <w:left w:val="nil"/>
              <w:bottom w:val="nil"/>
              <w:right w:val="nil"/>
            </w:tcBorders>
          </w:tcPr>
          <w:p w14:paraId="02D7EC0F"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1.000</w:t>
            </w:r>
          </w:p>
        </w:tc>
        <w:tc>
          <w:tcPr>
            <w:tcW w:w="316" w:type="pct"/>
            <w:tcBorders>
              <w:top w:val="nil"/>
              <w:left w:val="nil"/>
              <w:bottom w:val="nil"/>
              <w:right w:val="nil"/>
            </w:tcBorders>
          </w:tcPr>
          <w:p w14:paraId="3087A602"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5EF87B29"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7D99BBF7"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0DCCFE66"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0C4858B6"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4E8006CC"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2091A14B"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0DE58447"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39105CF4"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24" w:type="pct"/>
            <w:tcBorders>
              <w:top w:val="nil"/>
              <w:left w:val="nil"/>
              <w:bottom w:val="nil"/>
              <w:right w:val="nil"/>
            </w:tcBorders>
          </w:tcPr>
          <w:p w14:paraId="43CAC938"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r>
      <w:tr w:rsidR="00FF5155" w14:paraId="6A126D49" w14:textId="77777777" w:rsidTr="000C7444">
        <w:tc>
          <w:tcPr>
            <w:tcW w:w="563" w:type="pct"/>
            <w:gridSpan w:val="2"/>
            <w:tcBorders>
              <w:top w:val="nil"/>
              <w:left w:val="nil"/>
              <w:bottom w:val="nil"/>
              <w:right w:val="nil"/>
            </w:tcBorders>
          </w:tcPr>
          <w:p w14:paraId="7E858BCC" w14:textId="77777777" w:rsidR="00FF5155" w:rsidRDefault="00FF5155" w:rsidP="00FF515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(5) LEVER</w:t>
            </w:r>
          </w:p>
        </w:tc>
        <w:tc>
          <w:tcPr>
            <w:tcW w:w="317" w:type="pct"/>
            <w:tcBorders>
              <w:top w:val="nil"/>
              <w:left w:val="nil"/>
              <w:bottom w:val="nil"/>
              <w:right w:val="nil"/>
            </w:tcBorders>
          </w:tcPr>
          <w:p w14:paraId="6451101C"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0.084</w:t>
            </w:r>
          </w:p>
        </w:tc>
        <w:tc>
          <w:tcPr>
            <w:tcW w:w="317" w:type="pct"/>
            <w:tcBorders>
              <w:top w:val="nil"/>
              <w:left w:val="nil"/>
              <w:bottom w:val="nil"/>
              <w:right w:val="nil"/>
            </w:tcBorders>
          </w:tcPr>
          <w:p w14:paraId="14E3FDE2"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0.045</w:t>
            </w:r>
          </w:p>
        </w:tc>
        <w:tc>
          <w:tcPr>
            <w:tcW w:w="317" w:type="pct"/>
            <w:tcBorders>
              <w:top w:val="nil"/>
              <w:left w:val="nil"/>
              <w:bottom w:val="nil"/>
              <w:right w:val="nil"/>
            </w:tcBorders>
          </w:tcPr>
          <w:p w14:paraId="098F764F"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0.055</w:t>
            </w:r>
          </w:p>
        </w:tc>
        <w:tc>
          <w:tcPr>
            <w:tcW w:w="317" w:type="pct"/>
            <w:tcBorders>
              <w:top w:val="nil"/>
              <w:left w:val="nil"/>
              <w:bottom w:val="nil"/>
              <w:right w:val="nil"/>
            </w:tcBorders>
          </w:tcPr>
          <w:p w14:paraId="5FBA78CF"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0.299</w:t>
            </w:r>
          </w:p>
        </w:tc>
        <w:tc>
          <w:tcPr>
            <w:tcW w:w="316" w:type="pct"/>
            <w:tcBorders>
              <w:top w:val="nil"/>
              <w:left w:val="nil"/>
              <w:bottom w:val="nil"/>
              <w:right w:val="nil"/>
            </w:tcBorders>
          </w:tcPr>
          <w:p w14:paraId="0FB97B50"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1.000</w:t>
            </w:r>
          </w:p>
        </w:tc>
        <w:tc>
          <w:tcPr>
            <w:tcW w:w="316" w:type="pct"/>
            <w:tcBorders>
              <w:top w:val="nil"/>
              <w:left w:val="nil"/>
              <w:bottom w:val="nil"/>
              <w:right w:val="nil"/>
            </w:tcBorders>
          </w:tcPr>
          <w:p w14:paraId="59BC64EF"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2B78F97F"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5B083A5A"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65B377E5"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310B66EE"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1D789107"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356087D8"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53483C30"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24" w:type="pct"/>
            <w:tcBorders>
              <w:top w:val="nil"/>
              <w:left w:val="nil"/>
              <w:bottom w:val="nil"/>
              <w:right w:val="nil"/>
            </w:tcBorders>
          </w:tcPr>
          <w:p w14:paraId="1539EBA9"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r>
      <w:tr w:rsidR="00FF5155" w14:paraId="1DDD6EFC" w14:textId="77777777" w:rsidTr="000C7444">
        <w:tc>
          <w:tcPr>
            <w:tcW w:w="563" w:type="pct"/>
            <w:gridSpan w:val="2"/>
            <w:tcBorders>
              <w:top w:val="nil"/>
              <w:left w:val="nil"/>
              <w:bottom w:val="nil"/>
              <w:right w:val="nil"/>
            </w:tcBorders>
          </w:tcPr>
          <w:p w14:paraId="5FF780E1" w14:textId="77777777" w:rsidR="00FF5155" w:rsidRDefault="00FF5155" w:rsidP="00FF515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(6) MTB</w:t>
            </w:r>
          </w:p>
        </w:tc>
        <w:tc>
          <w:tcPr>
            <w:tcW w:w="317" w:type="pct"/>
            <w:tcBorders>
              <w:top w:val="nil"/>
              <w:left w:val="nil"/>
              <w:bottom w:val="nil"/>
              <w:right w:val="nil"/>
            </w:tcBorders>
          </w:tcPr>
          <w:p w14:paraId="35181F24" w14:textId="77777777" w:rsidR="00FF5155" w:rsidRDefault="00FF5155" w:rsidP="00FF5155">
            <w:pPr>
              <w:widowControl w:val="0"/>
              <w:autoSpaceDE w:val="0"/>
              <w:autoSpaceDN w:val="0"/>
              <w:adjustRightInd w:val="0"/>
              <w:spacing w:after="0" w:line="240" w:lineRule="auto"/>
              <w:jc w:val="right"/>
              <w:rPr>
                <w:rFonts w:ascii="Aptos Display" w:hAnsi="Aptos Display"/>
                <w:i/>
                <w:iCs/>
                <w:kern w:val="0"/>
                <w:sz w:val="20"/>
                <w:szCs w:val="20"/>
                <w:lang w:val="en-US"/>
              </w:rPr>
            </w:pPr>
            <w:r>
              <w:rPr>
                <w:rFonts w:ascii="Aptos Display" w:hAnsi="Aptos Display"/>
                <w:i/>
                <w:iCs/>
                <w:kern w:val="0"/>
                <w:sz w:val="20"/>
                <w:szCs w:val="20"/>
                <w:lang w:val="en-US"/>
              </w:rPr>
              <w:t>0.009</w:t>
            </w:r>
          </w:p>
        </w:tc>
        <w:tc>
          <w:tcPr>
            <w:tcW w:w="317" w:type="pct"/>
            <w:tcBorders>
              <w:top w:val="nil"/>
              <w:left w:val="nil"/>
              <w:bottom w:val="nil"/>
              <w:right w:val="nil"/>
            </w:tcBorders>
          </w:tcPr>
          <w:p w14:paraId="796F7507"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0.039</w:t>
            </w:r>
          </w:p>
        </w:tc>
        <w:tc>
          <w:tcPr>
            <w:tcW w:w="317" w:type="pct"/>
            <w:tcBorders>
              <w:top w:val="nil"/>
              <w:left w:val="nil"/>
              <w:bottom w:val="nil"/>
              <w:right w:val="nil"/>
            </w:tcBorders>
          </w:tcPr>
          <w:p w14:paraId="43E97C49"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-0.023</w:t>
            </w:r>
          </w:p>
        </w:tc>
        <w:tc>
          <w:tcPr>
            <w:tcW w:w="317" w:type="pct"/>
            <w:tcBorders>
              <w:top w:val="nil"/>
              <w:left w:val="nil"/>
              <w:bottom w:val="nil"/>
              <w:right w:val="nil"/>
            </w:tcBorders>
          </w:tcPr>
          <w:p w14:paraId="6F51E857"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-0.098</w:t>
            </w:r>
          </w:p>
        </w:tc>
        <w:tc>
          <w:tcPr>
            <w:tcW w:w="316" w:type="pct"/>
            <w:tcBorders>
              <w:top w:val="nil"/>
              <w:left w:val="nil"/>
              <w:bottom w:val="nil"/>
              <w:right w:val="nil"/>
            </w:tcBorders>
          </w:tcPr>
          <w:p w14:paraId="344B3A0E"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0.332</w:t>
            </w:r>
          </w:p>
        </w:tc>
        <w:tc>
          <w:tcPr>
            <w:tcW w:w="316" w:type="pct"/>
            <w:tcBorders>
              <w:top w:val="nil"/>
              <w:left w:val="nil"/>
              <w:bottom w:val="nil"/>
              <w:right w:val="nil"/>
            </w:tcBorders>
          </w:tcPr>
          <w:p w14:paraId="44FF0D04"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1.000</w:t>
            </w:r>
          </w:p>
        </w:tc>
        <w:tc>
          <w:tcPr>
            <w:tcW w:w="316" w:type="pct"/>
            <w:tcBorders>
              <w:top w:val="nil"/>
              <w:left w:val="nil"/>
              <w:bottom w:val="nil"/>
              <w:right w:val="nil"/>
            </w:tcBorders>
          </w:tcPr>
          <w:p w14:paraId="07A33BCE"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1C3A1026"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7A8A5220"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277D8B0A"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164BCA63"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74A003F0"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39C4156F"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24" w:type="pct"/>
            <w:tcBorders>
              <w:top w:val="nil"/>
              <w:left w:val="nil"/>
              <w:bottom w:val="nil"/>
              <w:right w:val="nil"/>
            </w:tcBorders>
          </w:tcPr>
          <w:p w14:paraId="327717EB"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r>
      <w:tr w:rsidR="00FF5155" w14:paraId="66D63D26" w14:textId="77777777" w:rsidTr="000C7444">
        <w:tc>
          <w:tcPr>
            <w:tcW w:w="563" w:type="pct"/>
            <w:gridSpan w:val="2"/>
            <w:tcBorders>
              <w:top w:val="nil"/>
              <w:left w:val="nil"/>
              <w:bottom w:val="nil"/>
              <w:right w:val="nil"/>
            </w:tcBorders>
          </w:tcPr>
          <w:p w14:paraId="52F78081" w14:textId="77777777" w:rsidR="00FF5155" w:rsidRDefault="00FF5155" w:rsidP="00FF515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(7) ROA</w:t>
            </w:r>
          </w:p>
        </w:tc>
        <w:tc>
          <w:tcPr>
            <w:tcW w:w="317" w:type="pct"/>
            <w:tcBorders>
              <w:top w:val="nil"/>
              <w:left w:val="nil"/>
              <w:bottom w:val="nil"/>
              <w:right w:val="nil"/>
            </w:tcBorders>
          </w:tcPr>
          <w:p w14:paraId="7C09AF39"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-0.020</w:t>
            </w:r>
          </w:p>
        </w:tc>
        <w:tc>
          <w:tcPr>
            <w:tcW w:w="317" w:type="pct"/>
            <w:tcBorders>
              <w:top w:val="nil"/>
              <w:left w:val="nil"/>
              <w:bottom w:val="nil"/>
              <w:right w:val="nil"/>
            </w:tcBorders>
          </w:tcPr>
          <w:p w14:paraId="1A942029"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-0.046</w:t>
            </w:r>
          </w:p>
        </w:tc>
        <w:tc>
          <w:tcPr>
            <w:tcW w:w="317" w:type="pct"/>
            <w:tcBorders>
              <w:top w:val="nil"/>
              <w:left w:val="nil"/>
              <w:bottom w:val="nil"/>
              <w:right w:val="nil"/>
            </w:tcBorders>
          </w:tcPr>
          <w:p w14:paraId="3FA28183"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-0.030</w:t>
            </w:r>
          </w:p>
        </w:tc>
        <w:tc>
          <w:tcPr>
            <w:tcW w:w="317" w:type="pct"/>
            <w:tcBorders>
              <w:top w:val="nil"/>
              <w:left w:val="nil"/>
              <w:bottom w:val="nil"/>
              <w:right w:val="nil"/>
            </w:tcBorders>
          </w:tcPr>
          <w:p w14:paraId="584F5668"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-0.007</w:t>
            </w:r>
          </w:p>
        </w:tc>
        <w:tc>
          <w:tcPr>
            <w:tcW w:w="316" w:type="pct"/>
            <w:tcBorders>
              <w:top w:val="nil"/>
              <w:left w:val="nil"/>
              <w:bottom w:val="nil"/>
              <w:right w:val="nil"/>
            </w:tcBorders>
          </w:tcPr>
          <w:p w14:paraId="76B2A91F"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-0.251</w:t>
            </w:r>
          </w:p>
        </w:tc>
        <w:tc>
          <w:tcPr>
            <w:tcW w:w="316" w:type="pct"/>
            <w:tcBorders>
              <w:top w:val="nil"/>
              <w:left w:val="nil"/>
              <w:bottom w:val="nil"/>
              <w:right w:val="nil"/>
            </w:tcBorders>
          </w:tcPr>
          <w:p w14:paraId="3F0F0632"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-0.003</w:t>
            </w:r>
          </w:p>
        </w:tc>
        <w:tc>
          <w:tcPr>
            <w:tcW w:w="316" w:type="pct"/>
            <w:tcBorders>
              <w:top w:val="nil"/>
              <w:left w:val="nil"/>
              <w:bottom w:val="nil"/>
              <w:right w:val="nil"/>
            </w:tcBorders>
          </w:tcPr>
          <w:p w14:paraId="3E6D706D"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1.000</w:t>
            </w:r>
          </w:p>
        </w:tc>
        <w:tc>
          <w:tcPr>
            <w:tcW w:w="316" w:type="pct"/>
            <w:tcBorders>
              <w:top w:val="nil"/>
              <w:left w:val="nil"/>
              <w:bottom w:val="nil"/>
              <w:right w:val="nil"/>
            </w:tcBorders>
          </w:tcPr>
          <w:p w14:paraId="077ECB49"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26496026"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67FA6739"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0C56D23F"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79CC7ADF"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3492C1DC"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24" w:type="pct"/>
            <w:tcBorders>
              <w:top w:val="nil"/>
              <w:left w:val="nil"/>
              <w:bottom w:val="nil"/>
              <w:right w:val="nil"/>
            </w:tcBorders>
          </w:tcPr>
          <w:p w14:paraId="7D23F0B5"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r>
      <w:tr w:rsidR="00FF5155" w14:paraId="54901437" w14:textId="77777777" w:rsidTr="000C7444">
        <w:tc>
          <w:tcPr>
            <w:tcW w:w="563" w:type="pct"/>
            <w:gridSpan w:val="2"/>
            <w:tcBorders>
              <w:top w:val="nil"/>
              <w:left w:val="nil"/>
              <w:bottom w:val="nil"/>
              <w:right w:val="nil"/>
            </w:tcBorders>
          </w:tcPr>
          <w:p w14:paraId="43F4BC23" w14:textId="77777777" w:rsidR="00FF5155" w:rsidRDefault="00FF5155" w:rsidP="00FF515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(8) LOSS</w:t>
            </w:r>
          </w:p>
        </w:tc>
        <w:tc>
          <w:tcPr>
            <w:tcW w:w="317" w:type="pct"/>
            <w:tcBorders>
              <w:top w:val="nil"/>
              <w:left w:val="nil"/>
              <w:bottom w:val="nil"/>
              <w:right w:val="nil"/>
            </w:tcBorders>
          </w:tcPr>
          <w:p w14:paraId="1EE262AF"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-0.001</w:t>
            </w:r>
          </w:p>
        </w:tc>
        <w:tc>
          <w:tcPr>
            <w:tcW w:w="317" w:type="pct"/>
            <w:tcBorders>
              <w:top w:val="nil"/>
              <w:left w:val="nil"/>
              <w:bottom w:val="nil"/>
              <w:right w:val="nil"/>
            </w:tcBorders>
          </w:tcPr>
          <w:p w14:paraId="6DF0907D"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-0.007</w:t>
            </w:r>
          </w:p>
        </w:tc>
        <w:tc>
          <w:tcPr>
            <w:tcW w:w="317" w:type="pct"/>
            <w:tcBorders>
              <w:top w:val="nil"/>
              <w:left w:val="nil"/>
              <w:bottom w:val="nil"/>
              <w:right w:val="nil"/>
            </w:tcBorders>
          </w:tcPr>
          <w:p w14:paraId="40E3FF1A"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0.001</w:t>
            </w:r>
          </w:p>
        </w:tc>
        <w:tc>
          <w:tcPr>
            <w:tcW w:w="317" w:type="pct"/>
            <w:tcBorders>
              <w:top w:val="nil"/>
              <w:left w:val="nil"/>
              <w:bottom w:val="nil"/>
              <w:right w:val="nil"/>
            </w:tcBorders>
          </w:tcPr>
          <w:p w14:paraId="05BE4D4F"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-0.115</w:t>
            </w:r>
          </w:p>
        </w:tc>
        <w:tc>
          <w:tcPr>
            <w:tcW w:w="316" w:type="pct"/>
            <w:tcBorders>
              <w:top w:val="nil"/>
              <w:left w:val="nil"/>
              <w:bottom w:val="nil"/>
              <w:right w:val="nil"/>
            </w:tcBorders>
          </w:tcPr>
          <w:p w14:paraId="70A88066"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0.250</w:t>
            </w:r>
          </w:p>
        </w:tc>
        <w:tc>
          <w:tcPr>
            <w:tcW w:w="316" w:type="pct"/>
            <w:tcBorders>
              <w:top w:val="nil"/>
              <w:left w:val="nil"/>
              <w:bottom w:val="nil"/>
              <w:right w:val="nil"/>
            </w:tcBorders>
          </w:tcPr>
          <w:p w14:paraId="0B52CBCF"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0.175</w:t>
            </w:r>
          </w:p>
        </w:tc>
        <w:tc>
          <w:tcPr>
            <w:tcW w:w="316" w:type="pct"/>
            <w:tcBorders>
              <w:top w:val="nil"/>
              <w:left w:val="nil"/>
              <w:bottom w:val="nil"/>
              <w:right w:val="nil"/>
            </w:tcBorders>
          </w:tcPr>
          <w:p w14:paraId="02617655"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-0.277</w:t>
            </w:r>
          </w:p>
        </w:tc>
        <w:tc>
          <w:tcPr>
            <w:tcW w:w="316" w:type="pct"/>
            <w:tcBorders>
              <w:top w:val="nil"/>
              <w:left w:val="nil"/>
              <w:bottom w:val="nil"/>
              <w:right w:val="nil"/>
            </w:tcBorders>
          </w:tcPr>
          <w:p w14:paraId="70053BD8"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1.000</w:t>
            </w:r>
          </w:p>
        </w:tc>
        <w:tc>
          <w:tcPr>
            <w:tcW w:w="316" w:type="pct"/>
            <w:tcBorders>
              <w:top w:val="nil"/>
              <w:left w:val="nil"/>
              <w:bottom w:val="nil"/>
              <w:right w:val="nil"/>
            </w:tcBorders>
          </w:tcPr>
          <w:p w14:paraId="13D5CAAE"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0BCD2D56"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5950F197"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11511449"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6E83F39B"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24" w:type="pct"/>
            <w:tcBorders>
              <w:top w:val="nil"/>
              <w:left w:val="nil"/>
              <w:bottom w:val="nil"/>
              <w:right w:val="nil"/>
            </w:tcBorders>
          </w:tcPr>
          <w:p w14:paraId="57257F43"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r>
      <w:tr w:rsidR="00FF5155" w14:paraId="18D5271F" w14:textId="77777777" w:rsidTr="000C7444">
        <w:tc>
          <w:tcPr>
            <w:tcW w:w="563" w:type="pct"/>
            <w:gridSpan w:val="2"/>
            <w:tcBorders>
              <w:top w:val="nil"/>
              <w:left w:val="nil"/>
              <w:bottom w:val="nil"/>
              <w:right w:val="nil"/>
            </w:tcBorders>
          </w:tcPr>
          <w:p w14:paraId="36646AE2" w14:textId="77777777" w:rsidR="00FF5155" w:rsidRDefault="00FF5155" w:rsidP="00FF515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(9) BODSIZE</w:t>
            </w:r>
          </w:p>
        </w:tc>
        <w:tc>
          <w:tcPr>
            <w:tcW w:w="317" w:type="pct"/>
            <w:tcBorders>
              <w:top w:val="nil"/>
              <w:left w:val="nil"/>
              <w:bottom w:val="nil"/>
              <w:right w:val="nil"/>
            </w:tcBorders>
          </w:tcPr>
          <w:p w14:paraId="45651EF7"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0.050</w:t>
            </w:r>
          </w:p>
        </w:tc>
        <w:tc>
          <w:tcPr>
            <w:tcW w:w="317" w:type="pct"/>
            <w:tcBorders>
              <w:top w:val="nil"/>
              <w:left w:val="nil"/>
              <w:bottom w:val="nil"/>
              <w:right w:val="nil"/>
            </w:tcBorders>
          </w:tcPr>
          <w:p w14:paraId="5361D2C7"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0.054</w:t>
            </w:r>
          </w:p>
        </w:tc>
        <w:tc>
          <w:tcPr>
            <w:tcW w:w="317" w:type="pct"/>
            <w:tcBorders>
              <w:top w:val="nil"/>
              <w:left w:val="nil"/>
              <w:bottom w:val="nil"/>
              <w:right w:val="nil"/>
            </w:tcBorders>
          </w:tcPr>
          <w:p w14:paraId="6AE00F75"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0.121</w:t>
            </w:r>
          </w:p>
        </w:tc>
        <w:tc>
          <w:tcPr>
            <w:tcW w:w="317" w:type="pct"/>
            <w:tcBorders>
              <w:top w:val="nil"/>
              <w:left w:val="nil"/>
              <w:bottom w:val="nil"/>
              <w:right w:val="nil"/>
            </w:tcBorders>
          </w:tcPr>
          <w:p w14:paraId="30BDDC50"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0.191</w:t>
            </w:r>
          </w:p>
        </w:tc>
        <w:tc>
          <w:tcPr>
            <w:tcW w:w="316" w:type="pct"/>
            <w:tcBorders>
              <w:top w:val="nil"/>
              <w:left w:val="nil"/>
              <w:bottom w:val="nil"/>
              <w:right w:val="nil"/>
            </w:tcBorders>
          </w:tcPr>
          <w:p w14:paraId="7EB9B69C"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0.123</w:t>
            </w:r>
          </w:p>
        </w:tc>
        <w:tc>
          <w:tcPr>
            <w:tcW w:w="316" w:type="pct"/>
            <w:tcBorders>
              <w:top w:val="nil"/>
              <w:left w:val="nil"/>
              <w:bottom w:val="nil"/>
              <w:right w:val="nil"/>
            </w:tcBorders>
          </w:tcPr>
          <w:p w14:paraId="359F7ECD"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-0.052</w:t>
            </w:r>
          </w:p>
        </w:tc>
        <w:tc>
          <w:tcPr>
            <w:tcW w:w="316" w:type="pct"/>
            <w:tcBorders>
              <w:top w:val="nil"/>
              <w:left w:val="nil"/>
              <w:bottom w:val="nil"/>
              <w:right w:val="nil"/>
            </w:tcBorders>
          </w:tcPr>
          <w:p w14:paraId="42D04954"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-0.019</w:t>
            </w:r>
          </w:p>
        </w:tc>
        <w:tc>
          <w:tcPr>
            <w:tcW w:w="316" w:type="pct"/>
            <w:tcBorders>
              <w:top w:val="nil"/>
              <w:left w:val="nil"/>
              <w:bottom w:val="nil"/>
              <w:right w:val="nil"/>
            </w:tcBorders>
          </w:tcPr>
          <w:p w14:paraId="4B99E099"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-0.036</w:t>
            </w:r>
          </w:p>
        </w:tc>
        <w:tc>
          <w:tcPr>
            <w:tcW w:w="316" w:type="pct"/>
            <w:tcBorders>
              <w:top w:val="nil"/>
              <w:left w:val="nil"/>
              <w:bottom w:val="nil"/>
              <w:right w:val="nil"/>
            </w:tcBorders>
          </w:tcPr>
          <w:p w14:paraId="694A398D"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1.000</w:t>
            </w:r>
          </w:p>
        </w:tc>
        <w:tc>
          <w:tcPr>
            <w:tcW w:w="316" w:type="pct"/>
            <w:tcBorders>
              <w:top w:val="nil"/>
              <w:left w:val="nil"/>
              <w:bottom w:val="nil"/>
              <w:right w:val="nil"/>
            </w:tcBorders>
          </w:tcPr>
          <w:p w14:paraId="5F8ECC9C"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044C5637"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7F9431C7"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7346892A"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24" w:type="pct"/>
            <w:tcBorders>
              <w:top w:val="nil"/>
              <w:left w:val="nil"/>
              <w:bottom w:val="nil"/>
              <w:right w:val="nil"/>
            </w:tcBorders>
          </w:tcPr>
          <w:p w14:paraId="7409036B"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r>
      <w:tr w:rsidR="00FF5155" w14:paraId="607697C9" w14:textId="77777777" w:rsidTr="000C7444">
        <w:tc>
          <w:tcPr>
            <w:tcW w:w="563" w:type="pct"/>
            <w:gridSpan w:val="2"/>
            <w:tcBorders>
              <w:top w:val="nil"/>
              <w:left w:val="nil"/>
              <w:bottom w:val="nil"/>
              <w:right w:val="nil"/>
            </w:tcBorders>
          </w:tcPr>
          <w:p w14:paraId="444A7E7E" w14:textId="77777777" w:rsidR="00FF5155" w:rsidRDefault="00FF5155" w:rsidP="00FF515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(10) INDDIR</w:t>
            </w:r>
          </w:p>
        </w:tc>
        <w:tc>
          <w:tcPr>
            <w:tcW w:w="317" w:type="pct"/>
            <w:tcBorders>
              <w:top w:val="nil"/>
              <w:left w:val="nil"/>
              <w:bottom w:val="nil"/>
              <w:right w:val="nil"/>
            </w:tcBorders>
          </w:tcPr>
          <w:p w14:paraId="78E38462"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0.048</w:t>
            </w:r>
          </w:p>
        </w:tc>
        <w:tc>
          <w:tcPr>
            <w:tcW w:w="317" w:type="pct"/>
            <w:tcBorders>
              <w:top w:val="nil"/>
              <w:left w:val="nil"/>
              <w:bottom w:val="nil"/>
              <w:right w:val="nil"/>
            </w:tcBorders>
          </w:tcPr>
          <w:p w14:paraId="4B5A90EC"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0.089</w:t>
            </w:r>
          </w:p>
        </w:tc>
        <w:tc>
          <w:tcPr>
            <w:tcW w:w="317" w:type="pct"/>
            <w:tcBorders>
              <w:top w:val="nil"/>
              <w:left w:val="nil"/>
              <w:bottom w:val="nil"/>
              <w:right w:val="nil"/>
            </w:tcBorders>
          </w:tcPr>
          <w:p w14:paraId="6C76882C"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-0.119</w:t>
            </w:r>
          </w:p>
        </w:tc>
        <w:tc>
          <w:tcPr>
            <w:tcW w:w="317" w:type="pct"/>
            <w:tcBorders>
              <w:top w:val="nil"/>
              <w:left w:val="nil"/>
              <w:bottom w:val="nil"/>
              <w:right w:val="nil"/>
            </w:tcBorders>
          </w:tcPr>
          <w:p w14:paraId="1A52E30B"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0.136</w:t>
            </w:r>
          </w:p>
        </w:tc>
        <w:tc>
          <w:tcPr>
            <w:tcW w:w="316" w:type="pct"/>
            <w:tcBorders>
              <w:top w:val="nil"/>
              <w:left w:val="nil"/>
              <w:bottom w:val="nil"/>
              <w:right w:val="nil"/>
            </w:tcBorders>
          </w:tcPr>
          <w:p w14:paraId="78DCD590"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-0.012</w:t>
            </w:r>
          </w:p>
        </w:tc>
        <w:tc>
          <w:tcPr>
            <w:tcW w:w="316" w:type="pct"/>
            <w:tcBorders>
              <w:top w:val="nil"/>
              <w:left w:val="nil"/>
              <w:bottom w:val="nil"/>
              <w:right w:val="nil"/>
            </w:tcBorders>
          </w:tcPr>
          <w:p w14:paraId="4AF9FAD6"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0.056</w:t>
            </w:r>
          </w:p>
        </w:tc>
        <w:tc>
          <w:tcPr>
            <w:tcW w:w="316" w:type="pct"/>
            <w:tcBorders>
              <w:top w:val="nil"/>
              <w:left w:val="nil"/>
              <w:bottom w:val="nil"/>
              <w:right w:val="nil"/>
            </w:tcBorders>
          </w:tcPr>
          <w:p w14:paraId="7318B197"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0.028</w:t>
            </w:r>
          </w:p>
        </w:tc>
        <w:tc>
          <w:tcPr>
            <w:tcW w:w="316" w:type="pct"/>
            <w:tcBorders>
              <w:top w:val="nil"/>
              <w:left w:val="nil"/>
              <w:bottom w:val="nil"/>
              <w:right w:val="nil"/>
            </w:tcBorders>
          </w:tcPr>
          <w:p w14:paraId="1561E37F"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-0.008</w:t>
            </w:r>
          </w:p>
        </w:tc>
        <w:tc>
          <w:tcPr>
            <w:tcW w:w="316" w:type="pct"/>
            <w:tcBorders>
              <w:top w:val="nil"/>
              <w:left w:val="nil"/>
              <w:bottom w:val="nil"/>
              <w:right w:val="nil"/>
            </w:tcBorders>
          </w:tcPr>
          <w:p w14:paraId="67613981"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-0.353</w:t>
            </w:r>
          </w:p>
        </w:tc>
        <w:tc>
          <w:tcPr>
            <w:tcW w:w="316" w:type="pct"/>
            <w:tcBorders>
              <w:top w:val="nil"/>
              <w:left w:val="nil"/>
              <w:bottom w:val="nil"/>
              <w:right w:val="nil"/>
            </w:tcBorders>
          </w:tcPr>
          <w:p w14:paraId="17E7F6D0"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1.000</w:t>
            </w:r>
          </w:p>
        </w:tc>
        <w:tc>
          <w:tcPr>
            <w:tcW w:w="316" w:type="pct"/>
            <w:tcBorders>
              <w:top w:val="nil"/>
              <w:left w:val="nil"/>
              <w:bottom w:val="nil"/>
              <w:right w:val="nil"/>
            </w:tcBorders>
          </w:tcPr>
          <w:p w14:paraId="38F44116"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0D71B353"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5DF931D2"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24" w:type="pct"/>
            <w:tcBorders>
              <w:top w:val="nil"/>
              <w:left w:val="nil"/>
              <w:bottom w:val="nil"/>
              <w:right w:val="nil"/>
            </w:tcBorders>
          </w:tcPr>
          <w:p w14:paraId="3BF927BF"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r>
      <w:tr w:rsidR="00FF5155" w14:paraId="3AB4DECB" w14:textId="77777777" w:rsidTr="000C7444">
        <w:tc>
          <w:tcPr>
            <w:tcW w:w="563" w:type="pct"/>
            <w:gridSpan w:val="2"/>
            <w:tcBorders>
              <w:top w:val="nil"/>
              <w:left w:val="nil"/>
              <w:bottom w:val="nil"/>
              <w:right w:val="nil"/>
            </w:tcBorders>
          </w:tcPr>
          <w:p w14:paraId="40A9EC36" w14:textId="77777777" w:rsidR="00FF5155" w:rsidRDefault="00FF5155" w:rsidP="00FF515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(11) BLOCK</w:t>
            </w:r>
          </w:p>
        </w:tc>
        <w:tc>
          <w:tcPr>
            <w:tcW w:w="317" w:type="pct"/>
            <w:tcBorders>
              <w:top w:val="nil"/>
              <w:left w:val="nil"/>
              <w:bottom w:val="nil"/>
              <w:right w:val="nil"/>
            </w:tcBorders>
          </w:tcPr>
          <w:p w14:paraId="51D7A690" w14:textId="77777777" w:rsidR="00FF5155" w:rsidRDefault="00FF5155" w:rsidP="00FF5155">
            <w:pPr>
              <w:widowControl w:val="0"/>
              <w:autoSpaceDE w:val="0"/>
              <w:autoSpaceDN w:val="0"/>
              <w:adjustRightInd w:val="0"/>
              <w:spacing w:after="0" w:line="240" w:lineRule="auto"/>
              <w:jc w:val="right"/>
              <w:rPr>
                <w:rFonts w:ascii="Aptos Display" w:hAnsi="Aptos Display"/>
                <w:i/>
                <w:iCs/>
                <w:kern w:val="0"/>
                <w:sz w:val="20"/>
                <w:szCs w:val="20"/>
                <w:lang w:val="en-US"/>
              </w:rPr>
            </w:pPr>
            <w:r>
              <w:rPr>
                <w:rFonts w:ascii="Aptos Display" w:hAnsi="Aptos Display"/>
                <w:i/>
                <w:iCs/>
                <w:kern w:val="0"/>
                <w:sz w:val="20"/>
                <w:szCs w:val="20"/>
                <w:lang w:val="en-US"/>
              </w:rPr>
              <w:t>0.010</w:t>
            </w:r>
          </w:p>
        </w:tc>
        <w:tc>
          <w:tcPr>
            <w:tcW w:w="317" w:type="pct"/>
            <w:tcBorders>
              <w:top w:val="nil"/>
              <w:left w:val="nil"/>
              <w:bottom w:val="nil"/>
              <w:right w:val="nil"/>
            </w:tcBorders>
          </w:tcPr>
          <w:p w14:paraId="591DBF13"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0.008</w:t>
            </w:r>
          </w:p>
        </w:tc>
        <w:tc>
          <w:tcPr>
            <w:tcW w:w="317" w:type="pct"/>
            <w:tcBorders>
              <w:top w:val="nil"/>
              <w:left w:val="nil"/>
              <w:bottom w:val="nil"/>
              <w:right w:val="nil"/>
            </w:tcBorders>
          </w:tcPr>
          <w:p w14:paraId="653810CB"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0.036</w:t>
            </w:r>
          </w:p>
        </w:tc>
        <w:tc>
          <w:tcPr>
            <w:tcW w:w="317" w:type="pct"/>
            <w:tcBorders>
              <w:top w:val="nil"/>
              <w:left w:val="nil"/>
              <w:bottom w:val="nil"/>
              <w:right w:val="nil"/>
            </w:tcBorders>
          </w:tcPr>
          <w:p w14:paraId="32E9343B"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0.151</w:t>
            </w:r>
          </w:p>
        </w:tc>
        <w:tc>
          <w:tcPr>
            <w:tcW w:w="316" w:type="pct"/>
            <w:tcBorders>
              <w:top w:val="nil"/>
              <w:left w:val="nil"/>
              <w:bottom w:val="nil"/>
              <w:right w:val="nil"/>
            </w:tcBorders>
          </w:tcPr>
          <w:p w14:paraId="37859845"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0.015</w:t>
            </w:r>
          </w:p>
        </w:tc>
        <w:tc>
          <w:tcPr>
            <w:tcW w:w="316" w:type="pct"/>
            <w:tcBorders>
              <w:top w:val="nil"/>
              <w:left w:val="nil"/>
              <w:bottom w:val="nil"/>
              <w:right w:val="nil"/>
            </w:tcBorders>
          </w:tcPr>
          <w:p w14:paraId="1B2F6AEE"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-0.073</w:t>
            </w:r>
          </w:p>
        </w:tc>
        <w:tc>
          <w:tcPr>
            <w:tcW w:w="316" w:type="pct"/>
            <w:tcBorders>
              <w:top w:val="nil"/>
              <w:left w:val="nil"/>
              <w:bottom w:val="nil"/>
              <w:right w:val="nil"/>
            </w:tcBorders>
          </w:tcPr>
          <w:p w14:paraId="0525FA77"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0.046</w:t>
            </w:r>
          </w:p>
        </w:tc>
        <w:tc>
          <w:tcPr>
            <w:tcW w:w="316" w:type="pct"/>
            <w:tcBorders>
              <w:top w:val="nil"/>
              <w:left w:val="nil"/>
              <w:bottom w:val="nil"/>
              <w:right w:val="nil"/>
            </w:tcBorders>
          </w:tcPr>
          <w:p w14:paraId="1D065E15"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-0.063</w:t>
            </w:r>
          </w:p>
        </w:tc>
        <w:tc>
          <w:tcPr>
            <w:tcW w:w="316" w:type="pct"/>
            <w:tcBorders>
              <w:top w:val="nil"/>
              <w:left w:val="nil"/>
              <w:bottom w:val="nil"/>
              <w:right w:val="nil"/>
            </w:tcBorders>
          </w:tcPr>
          <w:p w14:paraId="1853FD9C"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0.072</w:t>
            </w:r>
          </w:p>
        </w:tc>
        <w:tc>
          <w:tcPr>
            <w:tcW w:w="316" w:type="pct"/>
            <w:tcBorders>
              <w:top w:val="nil"/>
              <w:left w:val="nil"/>
              <w:bottom w:val="nil"/>
              <w:right w:val="nil"/>
            </w:tcBorders>
          </w:tcPr>
          <w:p w14:paraId="69350311"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-0.082</w:t>
            </w:r>
          </w:p>
        </w:tc>
        <w:tc>
          <w:tcPr>
            <w:tcW w:w="316" w:type="pct"/>
            <w:tcBorders>
              <w:top w:val="nil"/>
              <w:left w:val="nil"/>
              <w:bottom w:val="nil"/>
              <w:right w:val="nil"/>
            </w:tcBorders>
          </w:tcPr>
          <w:p w14:paraId="31C38243"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1.000</w:t>
            </w:r>
          </w:p>
        </w:tc>
        <w:tc>
          <w:tcPr>
            <w:tcW w:w="316" w:type="pct"/>
            <w:tcBorders>
              <w:top w:val="nil"/>
              <w:left w:val="nil"/>
              <w:bottom w:val="nil"/>
              <w:right w:val="nil"/>
            </w:tcBorders>
          </w:tcPr>
          <w:p w14:paraId="34690B13"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16" w:type="pct"/>
            <w:tcBorders>
              <w:top w:val="nil"/>
              <w:left w:val="nil"/>
              <w:bottom w:val="nil"/>
              <w:right w:val="nil"/>
            </w:tcBorders>
          </w:tcPr>
          <w:p w14:paraId="3CDA9D5D"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24" w:type="pct"/>
            <w:tcBorders>
              <w:top w:val="nil"/>
              <w:left w:val="nil"/>
              <w:bottom w:val="nil"/>
              <w:right w:val="nil"/>
            </w:tcBorders>
          </w:tcPr>
          <w:p w14:paraId="29D3BAE0"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r>
      <w:tr w:rsidR="00FF5155" w14:paraId="2D2953BE" w14:textId="77777777" w:rsidTr="000C7444">
        <w:tc>
          <w:tcPr>
            <w:tcW w:w="563" w:type="pct"/>
            <w:gridSpan w:val="2"/>
            <w:tcBorders>
              <w:top w:val="nil"/>
              <w:left w:val="nil"/>
              <w:bottom w:val="nil"/>
              <w:right w:val="nil"/>
            </w:tcBorders>
          </w:tcPr>
          <w:p w14:paraId="47D3ED29" w14:textId="77777777" w:rsidR="00FF5155" w:rsidRDefault="00FF5155" w:rsidP="00FF515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(12) ZSCORE</w:t>
            </w:r>
          </w:p>
        </w:tc>
        <w:tc>
          <w:tcPr>
            <w:tcW w:w="317" w:type="pct"/>
            <w:tcBorders>
              <w:top w:val="nil"/>
              <w:left w:val="nil"/>
              <w:bottom w:val="nil"/>
              <w:right w:val="nil"/>
            </w:tcBorders>
          </w:tcPr>
          <w:p w14:paraId="283E0873"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-0.047</w:t>
            </w:r>
          </w:p>
        </w:tc>
        <w:tc>
          <w:tcPr>
            <w:tcW w:w="317" w:type="pct"/>
            <w:tcBorders>
              <w:top w:val="nil"/>
              <w:left w:val="nil"/>
              <w:bottom w:val="nil"/>
              <w:right w:val="nil"/>
            </w:tcBorders>
          </w:tcPr>
          <w:p w14:paraId="6ED6F359"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-0.019</w:t>
            </w:r>
          </w:p>
        </w:tc>
        <w:tc>
          <w:tcPr>
            <w:tcW w:w="317" w:type="pct"/>
            <w:tcBorders>
              <w:top w:val="nil"/>
              <w:left w:val="nil"/>
              <w:bottom w:val="nil"/>
              <w:right w:val="nil"/>
            </w:tcBorders>
          </w:tcPr>
          <w:p w14:paraId="474299CA"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-0.059</w:t>
            </w:r>
          </w:p>
        </w:tc>
        <w:tc>
          <w:tcPr>
            <w:tcW w:w="317" w:type="pct"/>
            <w:tcBorders>
              <w:top w:val="nil"/>
              <w:left w:val="nil"/>
              <w:bottom w:val="nil"/>
              <w:right w:val="nil"/>
            </w:tcBorders>
          </w:tcPr>
          <w:p w14:paraId="6112A8FB"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-0.272</w:t>
            </w:r>
          </w:p>
        </w:tc>
        <w:tc>
          <w:tcPr>
            <w:tcW w:w="316" w:type="pct"/>
            <w:tcBorders>
              <w:top w:val="nil"/>
              <w:left w:val="nil"/>
              <w:bottom w:val="nil"/>
              <w:right w:val="nil"/>
            </w:tcBorders>
          </w:tcPr>
          <w:p w14:paraId="23E993C8"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-0.600</w:t>
            </w:r>
          </w:p>
        </w:tc>
        <w:tc>
          <w:tcPr>
            <w:tcW w:w="316" w:type="pct"/>
            <w:tcBorders>
              <w:top w:val="nil"/>
              <w:left w:val="nil"/>
              <w:bottom w:val="nil"/>
              <w:right w:val="nil"/>
            </w:tcBorders>
          </w:tcPr>
          <w:p w14:paraId="52D71707"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0.149</w:t>
            </w:r>
          </w:p>
        </w:tc>
        <w:tc>
          <w:tcPr>
            <w:tcW w:w="316" w:type="pct"/>
            <w:tcBorders>
              <w:top w:val="nil"/>
              <w:left w:val="nil"/>
              <w:bottom w:val="nil"/>
              <w:right w:val="nil"/>
            </w:tcBorders>
          </w:tcPr>
          <w:p w14:paraId="209B4A4D"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0.281</w:t>
            </w:r>
          </w:p>
        </w:tc>
        <w:tc>
          <w:tcPr>
            <w:tcW w:w="316" w:type="pct"/>
            <w:tcBorders>
              <w:top w:val="nil"/>
              <w:left w:val="nil"/>
              <w:bottom w:val="nil"/>
              <w:right w:val="nil"/>
            </w:tcBorders>
          </w:tcPr>
          <w:p w14:paraId="007E2EE3"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-0.130</w:t>
            </w:r>
          </w:p>
        </w:tc>
        <w:tc>
          <w:tcPr>
            <w:tcW w:w="316" w:type="pct"/>
            <w:tcBorders>
              <w:top w:val="nil"/>
              <w:left w:val="nil"/>
              <w:bottom w:val="nil"/>
              <w:right w:val="nil"/>
            </w:tcBorders>
          </w:tcPr>
          <w:p w14:paraId="03D975D0"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-0.140</w:t>
            </w:r>
          </w:p>
        </w:tc>
        <w:tc>
          <w:tcPr>
            <w:tcW w:w="316" w:type="pct"/>
            <w:tcBorders>
              <w:top w:val="nil"/>
              <w:left w:val="nil"/>
              <w:bottom w:val="nil"/>
              <w:right w:val="nil"/>
            </w:tcBorders>
          </w:tcPr>
          <w:p w14:paraId="48895AA5"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0.065</w:t>
            </w:r>
          </w:p>
        </w:tc>
        <w:tc>
          <w:tcPr>
            <w:tcW w:w="316" w:type="pct"/>
            <w:tcBorders>
              <w:top w:val="nil"/>
              <w:left w:val="nil"/>
              <w:bottom w:val="nil"/>
              <w:right w:val="nil"/>
            </w:tcBorders>
          </w:tcPr>
          <w:p w14:paraId="5867461D"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-0.057</w:t>
            </w:r>
          </w:p>
        </w:tc>
        <w:tc>
          <w:tcPr>
            <w:tcW w:w="316" w:type="pct"/>
            <w:tcBorders>
              <w:top w:val="nil"/>
              <w:left w:val="nil"/>
              <w:bottom w:val="nil"/>
              <w:right w:val="nil"/>
            </w:tcBorders>
          </w:tcPr>
          <w:p w14:paraId="0CF99CC8"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1.000</w:t>
            </w:r>
          </w:p>
        </w:tc>
        <w:tc>
          <w:tcPr>
            <w:tcW w:w="316" w:type="pct"/>
            <w:tcBorders>
              <w:top w:val="nil"/>
              <w:left w:val="nil"/>
              <w:bottom w:val="nil"/>
              <w:right w:val="nil"/>
            </w:tcBorders>
          </w:tcPr>
          <w:p w14:paraId="5F005AC1"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c>
          <w:tcPr>
            <w:tcW w:w="324" w:type="pct"/>
            <w:tcBorders>
              <w:top w:val="nil"/>
              <w:left w:val="nil"/>
              <w:bottom w:val="nil"/>
              <w:right w:val="nil"/>
            </w:tcBorders>
          </w:tcPr>
          <w:p w14:paraId="2BA67D80"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r>
      <w:tr w:rsidR="00FF5155" w14:paraId="369589CD" w14:textId="77777777" w:rsidTr="000C7444">
        <w:tc>
          <w:tcPr>
            <w:tcW w:w="563" w:type="pct"/>
            <w:gridSpan w:val="2"/>
            <w:tcBorders>
              <w:top w:val="nil"/>
              <w:left w:val="nil"/>
              <w:bottom w:val="nil"/>
              <w:right w:val="nil"/>
            </w:tcBorders>
          </w:tcPr>
          <w:p w14:paraId="257E7B5D" w14:textId="77777777" w:rsidR="00FF5155" w:rsidRDefault="00FF5155" w:rsidP="00FF515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(13) AUDOPIN</w:t>
            </w:r>
          </w:p>
        </w:tc>
        <w:tc>
          <w:tcPr>
            <w:tcW w:w="317" w:type="pct"/>
            <w:tcBorders>
              <w:top w:val="nil"/>
              <w:left w:val="nil"/>
              <w:bottom w:val="nil"/>
              <w:right w:val="nil"/>
            </w:tcBorders>
          </w:tcPr>
          <w:p w14:paraId="004F6260" w14:textId="77777777" w:rsidR="00FF5155" w:rsidRDefault="00FF5155" w:rsidP="00FF5155">
            <w:pPr>
              <w:widowControl w:val="0"/>
              <w:autoSpaceDE w:val="0"/>
              <w:autoSpaceDN w:val="0"/>
              <w:adjustRightInd w:val="0"/>
              <w:spacing w:after="0" w:line="240" w:lineRule="auto"/>
              <w:jc w:val="right"/>
              <w:rPr>
                <w:rFonts w:ascii="Aptos Display" w:hAnsi="Aptos Display"/>
                <w:i/>
                <w:iCs/>
                <w:kern w:val="0"/>
                <w:sz w:val="20"/>
                <w:szCs w:val="20"/>
                <w:lang w:val="en-US"/>
              </w:rPr>
            </w:pPr>
            <w:r>
              <w:rPr>
                <w:rFonts w:ascii="Aptos Display" w:hAnsi="Aptos Display"/>
                <w:i/>
                <w:iCs/>
                <w:kern w:val="0"/>
                <w:sz w:val="20"/>
                <w:szCs w:val="20"/>
                <w:lang w:val="en-US"/>
              </w:rPr>
              <w:t>0.009</w:t>
            </w:r>
          </w:p>
        </w:tc>
        <w:tc>
          <w:tcPr>
            <w:tcW w:w="317" w:type="pct"/>
            <w:tcBorders>
              <w:top w:val="nil"/>
              <w:left w:val="nil"/>
              <w:bottom w:val="nil"/>
              <w:right w:val="nil"/>
            </w:tcBorders>
          </w:tcPr>
          <w:p w14:paraId="007DAA36"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0.005</w:t>
            </w:r>
          </w:p>
        </w:tc>
        <w:tc>
          <w:tcPr>
            <w:tcW w:w="317" w:type="pct"/>
            <w:tcBorders>
              <w:top w:val="nil"/>
              <w:left w:val="nil"/>
              <w:bottom w:val="nil"/>
              <w:right w:val="nil"/>
            </w:tcBorders>
          </w:tcPr>
          <w:p w14:paraId="6FF788F9" w14:textId="77777777" w:rsidR="00FF5155" w:rsidRDefault="00FF5155" w:rsidP="00FF5155">
            <w:pPr>
              <w:widowControl w:val="0"/>
              <w:autoSpaceDE w:val="0"/>
              <w:autoSpaceDN w:val="0"/>
              <w:adjustRightInd w:val="0"/>
              <w:spacing w:after="0" w:line="240" w:lineRule="auto"/>
              <w:jc w:val="right"/>
              <w:rPr>
                <w:rFonts w:ascii="Aptos Display" w:hAnsi="Aptos Display"/>
                <w:i/>
                <w:iCs/>
                <w:kern w:val="0"/>
                <w:sz w:val="20"/>
                <w:szCs w:val="20"/>
                <w:lang w:val="en-US"/>
              </w:rPr>
            </w:pPr>
            <w:r>
              <w:rPr>
                <w:rFonts w:ascii="Aptos Display" w:hAnsi="Aptos Display"/>
                <w:i/>
                <w:iCs/>
                <w:kern w:val="0"/>
                <w:sz w:val="20"/>
                <w:szCs w:val="20"/>
                <w:lang w:val="en-US"/>
              </w:rPr>
              <w:t>-0.009</w:t>
            </w:r>
          </w:p>
        </w:tc>
        <w:tc>
          <w:tcPr>
            <w:tcW w:w="317" w:type="pct"/>
            <w:tcBorders>
              <w:top w:val="nil"/>
              <w:left w:val="nil"/>
              <w:bottom w:val="nil"/>
              <w:right w:val="nil"/>
            </w:tcBorders>
          </w:tcPr>
          <w:p w14:paraId="064E98E1"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0.141</w:t>
            </w:r>
          </w:p>
        </w:tc>
        <w:tc>
          <w:tcPr>
            <w:tcW w:w="316" w:type="pct"/>
            <w:tcBorders>
              <w:top w:val="nil"/>
              <w:left w:val="nil"/>
              <w:bottom w:val="nil"/>
              <w:right w:val="nil"/>
            </w:tcBorders>
          </w:tcPr>
          <w:p w14:paraId="104BB580"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-0.265</w:t>
            </w:r>
          </w:p>
        </w:tc>
        <w:tc>
          <w:tcPr>
            <w:tcW w:w="316" w:type="pct"/>
            <w:tcBorders>
              <w:top w:val="nil"/>
              <w:left w:val="nil"/>
              <w:bottom w:val="nil"/>
              <w:right w:val="nil"/>
            </w:tcBorders>
          </w:tcPr>
          <w:p w14:paraId="437EA719"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-0.173</w:t>
            </w:r>
          </w:p>
        </w:tc>
        <w:tc>
          <w:tcPr>
            <w:tcW w:w="316" w:type="pct"/>
            <w:tcBorders>
              <w:top w:val="nil"/>
              <w:left w:val="nil"/>
              <w:bottom w:val="nil"/>
              <w:right w:val="nil"/>
            </w:tcBorders>
          </w:tcPr>
          <w:p w14:paraId="6CDD3B60"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0.090</w:t>
            </w:r>
          </w:p>
        </w:tc>
        <w:tc>
          <w:tcPr>
            <w:tcW w:w="316" w:type="pct"/>
            <w:tcBorders>
              <w:top w:val="nil"/>
              <w:left w:val="nil"/>
              <w:bottom w:val="nil"/>
              <w:right w:val="nil"/>
            </w:tcBorders>
          </w:tcPr>
          <w:p w14:paraId="7E3BD525"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-0.356</w:t>
            </w:r>
          </w:p>
        </w:tc>
        <w:tc>
          <w:tcPr>
            <w:tcW w:w="316" w:type="pct"/>
            <w:tcBorders>
              <w:top w:val="nil"/>
              <w:left w:val="nil"/>
              <w:bottom w:val="nil"/>
              <w:right w:val="nil"/>
            </w:tcBorders>
          </w:tcPr>
          <w:p w14:paraId="586CF5A2"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0.020</w:t>
            </w:r>
          </w:p>
        </w:tc>
        <w:tc>
          <w:tcPr>
            <w:tcW w:w="316" w:type="pct"/>
            <w:tcBorders>
              <w:top w:val="nil"/>
              <w:left w:val="nil"/>
              <w:bottom w:val="nil"/>
              <w:right w:val="nil"/>
            </w:tcBorders>
          </w:tcPr>
          <w:p w14:paraId="6718382B"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0.041</w:t>
            </w:r>
          </w:p>
        </w:tc>
        <w:tc>
          <w:tcPr>
            <w:tcW w:w="316" w:type="pct"/>
            <w:tcBorders>
              <w:top w:val="nil"/>
              <w:left w:val="nil"/>
              <w:bottom w:val="nil"/>
              <w:right w:val="nil"/>
            </w:tcBorders>
          </w:tcPr>
          <w:p w14:paraId="272FAE2D"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0.053</w:t>
            </w:r>
          </w:p>
        </w:tc>
        <w:tc>
          <w:tcPr>
            <w:tcW w:w="316" w:type="pct"/>
            <w:tcBorders>
              <w:top w:val="nil"/>
              <w:left w:val="nil"/>
              <w:bottom w:val="nil"/>
              <w:right w:val="nil"/>
            </w:tcBorders>
          </w:tcPr>
          <w:p w14:paraId="6B39C50B"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0.103</w:t>
            </w:r>
          </w:p>
        </w:tc>
        <w:tc>
          <w:tcPr>
            <w:tcW w:w="316" w:type="pct"/>
            <w:tcBorders>
              <w:top w:val="nil"/>
              <w:left w:val="nil"/>
              <w:bottom w:val="nil"/>
              <w:right w:val="nil"/>
            </w:tcBorders>
          </w:tcPr>
          <w:p w14:paraId="224928E4"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1.000</w:t>
            </w:r>
          </w:p>
        </w:tc>
        <w:tc>
          <w:tcPr>
            <w:tcW w:w="324" w:type="pct"/>
            <w:tcBorders>
              <w:top w:val="nil"/>
              <w:left w:val="nil"/>
              <w:bottom w:val="nil"/>
              <w:right w:val="nil"/>
            </w:tcBorders>
          </w:tcPr>
          <w:p w14:paraId="6BB269E6"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p>
        </w:tc>
      </w:tr>
      <w:tr w:rsidR="00FF5155" w14:paraId="6A81B5F2" w14:textId="77777777" w:rsidTr="000C7444">
        <w:tc>
          <w:tcPr>
            <w:tcW w:w="563" w:type="pct"/>
            <w:gridSpan w:val="2"/>
            <w:tcBorders>
              <w:top w:val="nil"/>
              <w:left w:val="nil"/>
              <w:bottom w:val="nil"/>
              <w:right w:val="nil"/>
            </w:tcBorders>
          </w:tcPr>
          <w:p w14:paraId="21D45105" w14:textId="77777777" w:rsidR="00FF5155" w:rsidRDefault="00FF5155" w:rsidP="00FF515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(14) BIG4</w:t>
            </w:r>
          </w:p>
        </w:tc>
        <w:tc>
          <w:tcPr>
            <w:tcW w:w="317" w:type="pct"/>
            <w:tcBorders>
              <w:top w:val="nil"/>
              <w:left w:val="nil"/>
              <w:bottom w:val="nil"/>
              <w:right w:val="nil"/>
            </w:tcBorders>
          </w:tcPr>
          <w:p w14:paraId="6934F498"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0.218</w:t>
            </w:r>
          </w:p>
        </w:tc>
        <w:tc>
          <w:tcPr>
            <w:tcW w:w="317" w:type="pct"/>
            <w:tcBorders>
              <w:top w:val="nil"/>
              <w:left w:val="nil"/>
              <w:bottom w:val="nil"/>
              <w:right w:val="nil"/>
            </w:tcBorders>
          </w:tcPr>
          <w:p w14:paraId="2F986BDF" w14:textId="77777777" w:rsidR="00FF5155" w:rsidRDefault="00FF5155" w:rsidP="00FF5155">
            <w:pPr>
              <w:widowControl w:val="0"/>
              <w:autoSpaceDE w:val="0"/>
              <w:autoSpaceDN w:val="0"/>
              <w:adjustRightInd w:val="0"/>
              <w:spacing w:after="0" w:line="240" w:lineRule="auto"/>
              <w:jc w:val="right"/>
              <w:rPr>
                <w:rFonts w:ascii="Aptos Display" w:hAnsi="Aptos Display"/>
                <w:i/>
                <w:iCs/>
                <w:kern w:val="0"/>
                <w:sz w:val="20"/>
                <w:szCs w:val="20"/>
                <w:lang w:val="en-US"/>
              </w:rPr>
            </w:pPr>
            <w:r>
              <w:rPr>
                <w:rFonts w:ascii="Aptos Display" w:hAnsi="Aptos Display"/>
                <w:i/>
                <w:iCs/>
                <w:kern w:val="0"/>
                <w:sz w:val="20"/>
                <w:szCs w:val="20"/>
                <w:lang w:val="en-US"/>
              </w:rPr>
              <w:t>0.020</w:t>
            </w:r>
          </w:p>
        </w:tc>
        <w:tc>
          <w:tcPr>
            <w:tcW w:w="317" w:type="pct"/>
            <w:tcBorders>
              <w:top w:val="nil"/>
              <w:left w:val="nil"/>
              <w:bottom w:val="nil"/>
              <w:right w:val="nil"/>
            </w:tcBorders>
          </w:tcPr>
          <w:p w14:paraId="056F1F22"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0.032</w:t>
            </w:r>
          </w:p>
        </w:tc>
        <w:tc>
          <w:tcPr>
            <w:tcW w:w="317" w:type="pct"/>
            <w:tcBorders>
              <w:top w:val="nil"/>
              <w:left w:val="nil"/>
              <w:bottom w:val="nil"/>
              <w:right w:val="nil"/>
            </w:tcBorders>
          </w:tcPr>
          <w:p w14:paraId="130A1C05"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0.334</w:t>
            </w:r>
          </w:p>
        </w:tc>
        <w:tc>
          <w:tcPr>
            <w:tcW w:w="316" w:type="pct"/>
            <w:tcBorders>
              <w:top w:val="nil"/>
              <w:left w:val="nil"/>
              <w:bottom w:val="nil"/>
              <w:right w:val="nil"/>
            </w:tcBorders>
          </w:tcPr>
          <w:p w14:paraId="05E195EE"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0.056</w:t>
            </w:r>
          </w:p>
        </w:tc>
        <w:tc>
          <w:tcPr>
            <w:tcW w:w="316" w:type="pct"/>
            <w:tcBorders>
              <w:top w:val="nil"/>
              <w:left w:val="nil"/>
              <w:bottom w:val="nil"/>
              <w:right w:val="nil"/>
            </w:tcBorders>
          </w:tcPr>
          <w:p w14:paraId="3A418216"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-0.035</w:t>
            </w:r>
          </w:p>
        </w:tc>
        <w:tc>
          <w:tcPr>
            <w:tcW w:w="316" w:type="pct"/>
            <w:tcBorders>
              <w:top w:val="nil"/>
              <w:left w:val="nil"/>
              <w:bottom w:val="nil"/>
              <w:right w:val="nil"/>
            </w:tcBorders>
          </w:tcPr>
          <w:p w14:paraId="7E28496D"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0.036</w:t>
            </w:r>
          </w:p>
        </w:tc>
        <w:tc>
          <w:tcPr>
            <w:tcW w:w="316" w:type="pct"/>
            <w:tcBorders>
              <w:top w:val="nil"/>
              <w:left w:val="nil"/>
              <w:bottom w:val="nil"/>
              <w:right w:val="nil"/>
            </w:tcBorders>
          </w:tcPr>
          <w:p w14:paraId="6A95C6B8"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-0.043</w:t>
            </w:r>
          </w:p>
        </w:tc>
        <w:tc>
          <w:tcPr>
            <w:tcW w:w="316" w:type="pct"/>
            <w:tcBorders>
              <w:top w:val="nil"/>
              <w:left w:val="nil"/>
              <w:bottom w:val="nil"/>
              <w:right w:val="nil"/>
            </w:tcBorders>
          </w:tcPr>
          <w:p w14:paraId="0EF55EE2"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0.109</w:t>
            </w:r>
          </w:p>
        </w:tc>
        <w:tc>
          <w:tcPr>
            <w:tcW w:w="316" w:type="pct"/>
            <w:tcBorders>
              <w:top w:val="nil"/>
              <w:left w:val="nil"/>
              <w:bottom w:val="nil"/>
              <w:right w:val="nil"/>
            </w:tcBorders>
          </w:tcPr>
          <w:p w14:paraId="7645B600"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0.035</w:t>
            </w:r>
          </w:p>
        </w:tc>
        <w:tc>
          <w:tcPr>
            <w:tcW w:w="316" w:type="pct"/>
            <w:tcBorders>
              <w:top w:val="nil"/>
              <w:left w:val="nil"/>
              <w:bottom w:val="nil"/>
              <w:right w:val="nil"/>
            </w:tcBorders>
          </w:tcPr>
          <w:p w14:paraId="6B641D27"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0.123</w:t>
            </w:r>
          </w:p>
        </w:tc>
        <w:tc>
          <w:tcPr>
            <w:tcW w:w="316" w:type="pct"/>
            <w:tcBorders>
              <w:top w:val="nil"/>
              <w:left w:val="nil"/>
              <w:bottom w:val="nil"/>
              <w:right w:val="nil"/>
            </w:tcBorders>
          </w:tcPr>
          <w:p w14:paraId="7ABF4472"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-0.050</w:t>
            </w:r>
          </w:p>
        </w:tc>
        <w:tc>
          <w:tcPr>
            <w:tcW w:w="316" w:type="pct"/>
            <w:tcBorders>
              <w:top w:val="nil"/>
              <w:left w:val="nil"/>
              <w:bottom w:val="nil"/>
              <w:right w:val="nil"/>
            </w:tcBorders>
          </w:tcPr>
          <w:p w14:paraId="16B1BD2E" w14:textId="77777777" w:rsidR="00FF5155" w:rsidRDefault="00FF5155" w:rsidP="00FF5155">
            <w:pPr>
              <w:widowControl w:val="0"/>
              <w:autoSpaceDE w:val="0"/>
              <w:autoSpaceDN w:val="0"/>
              <w:adjustRightInd w:val="0"/>
              <w:spacing w:after="0" w:line="240" w:lineRule="auto"/>
              <w:jc w:val="right"/>
              <w:rPr>
                <w:rFonts w:ascii="Aptos Display" w:hAnsi="Aptos Display"/>
                <w:b/>
                <w:bCs/>
                <w:kern w:val="0"/>
                <w:sz w:val="20"/>
                <w:szCs w:val="20"/>
                <w:lang w:val="en-US"/>
              </w:rPr>
            </w:pPr>
            <w:r>
              <w:rPr>
                <w:rFonts w:ascii="Aptos Display" w:hAnsi="Aptos Display"/>
                <w:b/>
                <w:bCs/>
                <w:kern w:val="0"/>
                <w:sz w:val="20"/>
                <w:szCs w:val="20"/>
                <w:lang w:val="en-US"/>
              </w:rPr>
              <w:t>0.036</w:t>
            </w:r>
          </w:p>
        </w:tc>
        <w:tc>
          <w:tcPr>
            <w:tcW w:w="324" w:type="pct"/>
            <w:tcBorders>
              <w:top w:val="nil"/>
              <w:left w:val="nil"/>
              <w:bottom w:val="nil"/>
              <w:right w:val="nil"/>
            </w:tcBorders>
          </w:tcPr>
          <w:p w14:paraId="3BB3599D" w14:textId="77777777" w:rsidR="00FF5155" w:rsidRDefault="00FF5155" w:rsidP="00FF5155">
            <w:pPr>
              <w:widowControl w:val="0"/>
              <w:autoSpaceDE w:val="0"/>
              <w:autoSpaceDN w:val="0"/>
              <w:adjustRightInd w:val="0"/>
              <w:spacing w:after="0" w:line="240" w:lineRule="auto"/>
              <w:jc w:val="right"/>
              <w:rPr>
                <w:rFonts w:ascii="Aptos Display" w:hAnsi="Aptos Display"/>
                <w:kern w:val="0"/>
                <w:sz w:val="20"/>
                <w:szCs w:val="20"/>
                <w:lang w:val="en-US"/>
              </w:rPr>
            </w:pPr>
            <w:r>
              <w:rPr>
                <w:rFonts w:ascii="Aptos Display" w:hAnsi="Aptos Display"/>
                <w:kern w:val="0"/>
                <w:sz w:val="20"/>
                <w:szCs w:val="20"/>
                <w:lang w:val="en-US"/>
              </w:rPr>
              <w:t>1.000</w:t>
            </w:r>
          </w:p>
        </w:tc>
      </w:tr>
      <w:tr w:rsidR="00FF5155" w14:paraId="2BB9192E" w14:textId="77777777" w:rsidTr="000C7444">
        <w:tc>
          <w:tcPr>
            <w:tcW w:w="317" w:type="pct"/>
            <w:tcBorders>
              <w:top w:val="single" w:sz="6" w:space="0" w:color="auto"/>
              <w:left w:val="nil"/>
              <w:bottom w:val="nil"/>
              <w:right w:val="nil"/>
            </w:tcBorders>
          </w:tcPr>
          <w:p w14:paraId="0D2E03EC" w14:textId="77777777" w:rsidR="00FF5155" w:rsidRDefault="00FF5155" w:rsidP="00FF5155">
            <w:pPr>
              <w:widowControl w:val="0"/>
              <w:autoSpaceDE w:val="0"/>
              <w:autoSpaceDN w:val="0"/>
              <w:adjustRightInd w:val="0"/>
              <w:spacing w:after="0" w:line="240" w:lineRule="auto"/>
              <w:rPr>
                <w:rFonts w:ascii="Aptos Display" w:hAnsi="Aptos Display"/>
                <w:kern w:val="0"/>
                <w:sz w:val="20"/>
                <w:szCs w:val="20"/>
                <w:lang w:val="en-US"/>
              </w:rPr>
            </w:pPr>
          </w:p>
        </w:tc>
        <w:tc>
          <w:tcPr>
            <w:tcW w:w="4683" w:type="pct"/>
            <w:gridSpan w:val="15"/>
            <w:tcBorders>
              <w:top w:val="single" w:sz="6" w:space="0" w:color="auto"/>
              <w:left w:val="nil"/>
              <w:bottom w:val="nil"/>
              <w:right w:val="nil"/>
            </w:tcBorders>
          </w:tcPr>
          <w:p w14:paraId="395923A4" w14:textId="77777777" w:rsidR="00FF5155" w:rsidRDefault="00FF5155" w:rsidP="00FF5155">
            <w:pPr>
              <w:widowControl w:val="0"/>
              <w:autoSpaceDE w:val="0"/>
              <w:autoSpaceDN w:val="0"/>
              <w:adjustRightInd w:val="0"/>
              <w:spacing w:after="0" w:line="240" w:lineRule="auto"/>
              <w:rPr>
                <w:rFonts w:ascii="Aptos Display" w:hAnsi="Aptos Display"/>
                <w:kern w:val="0"/>
                <w:sz w:val="20"/>
                <w:szCs w:val="20"/>
                <w:lang w:val="en-US"/>
              </w:rPr>
            </w:pPr>
          </w:p>
        </w:tc>
      </w:tr>
    </w:tbl>
    <w:p w14:paraId="7707C1F0" w14:textId="080F4824" w:rsidR="00F03E9F" w:rsidRPr="00940614" w:rsidRDefault="00F03E9F">
      <w:pPr>
        <w:widowControl w:val="0"/>
        <w:autoSpaceDE w:val="0"/>
        <w:autoSpaceDN w:val="0"/>
        <w:adjustRightInd w:val="0"/>
        <w:spacing w:after="0" w:line="240" w:lineRule="auto"/>
        <w:rPr>
          <w:rFonts w:ascii="Aptos Display" w:hAnsi="Aptos Display"/>
          <w:b/>
          <w:bCs/>
          <w:kern w:val="0"/>
          <w:sz w:val="20"/>
          <w:szCs w:val="20"/>
          <w:lang w:val="en-US"/>
        </w:rPr>
        <w:sectPr w:rsidR="00F03E9F" w:rsidRPr="00940614" w:rsidSect="00F03E9F">
          <w:pgSz w:w="15840" w:h="12240" w:orient="landscape"/>
          <w:pgMar w:top="1440" w:right="1559" w:bottom="1440" w:left="1134" w:header="720" w:footer="720" w:gutter="0"/>
          <w:cols w:space="720"/>
          <w:noEndnote/>
        </w:sectPr>
      </w:pPr>
      <w:r w:rsidRPr="00940614">
        <w:rPr>
          <w:rFonts w:ascii="Aptos Display" w:hAnsi="Aptos Display"/>
          <w:b/>
          <w:bCs/>
          <w:kern w:val="0"/>
          <w:sz w:val="20"/>
          <w:szCs w:val="20"/>
          <w:lang w:val="en-US"/>
        </w:rPr>
        <w:t>Note</w:t>
      </w:r>
      <w:r w:rsidR="001071FC">
        <w:rPr>
          <w:rFonts w:ascii="Aptos Display" w:hAnsi="Aptos Display" w:hint="eastAsia"/>
          <w:b/>
          <w:bCs/>
          <w:kern w:val="0"/>
          <w:sz w:val="20"/>
          <w:szCs w:val="20"/>
          <w:lang w:val="en-US" w:eastAsia="zh-CN"/>
        </w:rPr>
        <w:t>s</w:t>
      </w:r>
      <w:r w:rsidRPr="00940614">
        <w:rPr>
          <w:rFonts w:ascii="Aptos Display" w:hAnsi="Aptos Display"/>
          <w:b/>
          <w:bCs/>
          <w:kern w:val="0"/>
          <w:sz w:val="20"/>
          <w:szCs w:val="20"/>
          <w:lang w:val="en-US"/>
        </w:rPr>
        <w:t>:</w:t>
      </w:r>
      <w:r w:rsidR="00496C4E" w:rsidRPr="00940614">
        <w:rPr>
          <w:rFonts w:ascii="Aptos Display" w:hAnsi="Aptos Display"/>
          <w:b/>
          <w:bCs/>
          <w:kern w:val="0"/>
          <w:sz w:val="20"/>
          <w:szCs w:val="20"/>
          <w:lang w:val="en-US"/>
        </w:rPr>
        <w:t xml:space="preserve"> </w:t>
      </w:r>
      <w:r w:rsidR="00496C4E" w:rsidRPr="00940614">
        <w:rPr>
          <w:rFonts w:ascii="Aptos Display" w:hAnsi="Aptos Display"/>
          <w:sz w:val="20"/>
          <w:szCs w:val="20"/>
          <w:lang w:val="en-US"/>
        </w:rPr>
        <w:t>Bolds are statistically significant at a 1% level</w:t>
      </w:r>
      <w:r w:rsidR="00A8379B" w:rsidRPr="00940614">
        <w:rPr>
          <w:rFonts w:ascii="Aptos Display" w:hAnsi="Aptos Display"/>
          <w:sz w:val="20"/>
          <w:szCs w:val="20"/>
          <w:lang w:val="en-US"/>
        </w:rPr>
        <w:t>,</w:t>
      </w:r>
      <w:r w:rsidR="00496C4E" w:rsidRPr="00940614">
        <w:rPr>
          <w:rFonts w:ascii="Aptos Display" w:hAnsi="Aptos Display"/>
          <w:sz w:val="20"/>
          <w:szCs w:val="20"/>
          <w:lang w:val="en-US"/>
        </w:rPr>
        <w:t xml:space="preserve"> and italics are statistically significant at a 5% level. Appendix  defines the variables.</w:t>
      </w:r>
    </w:p>
    <w:p w14:paraId="7FA81848" w14:textId="77777777" w:rsidR="00025D60" w:rsidRPr="00940614" w:rsidRDefault="00025D60" w:rsidP="00AC5C38">
      <w:pPr>
        <w:widowControl w:val="0"/>
        <w:autoSpaceDE w:val="0"/>
        <w:autoSpaceDN w:val="0"/>
        <w:adjustRightInd w:val="0"/>
        <w:spacing w:after="120" w:line="240" w:lineRule="auto"/>
        <w:rPr>
          <w:rFonts w:ascii="Aptos Display" w:hAnsi="Aptos Display"/>
          <w:b/>
          <w:bCs/>
          <w:kern w:val="0"/>
          <w:sz w:val="24"/>
          <w:szCs w:val="24"/>
          <w:lang w:val="en-US"/>
        </w:rPr>
      </w:pPr>
      <w:r w:rsidRPr="00940614">
        <w:rPr>
          <w:rFonts w:ascii="Aptos Display" w:hAnsi="Aptos Display"/>
          <w:b/>
          <w:bCs/>
          <w:kern w:val="0"/>
          <w:sz w:val="24"/>
          <w:szCs w:val="24"/>
          <w:lang w:val="en-US"/>
        </w:rPr>
        <w:lastRenderedPageBreak/>
        <w:t>Table 4</w:t>
      </w:r>
      <w:r w:rsidR="00CC2028" w:rsidRPr="00940614">
        <w:rPr>
          <w:rFonts w:ascii="Aptos Display" w:hAnsi="Aptos Display"/>
          <w:b/>
          <w:bCs/>
          <w:kern w:val="0"/>
          <w:sz w:val="24"/>
          <w:szCs w:val="24"/>
          <w:lang w:val="en-US"/>
        </w:rPr>
        <w:t>: Regression Analysis – D&amp;O liability insurance and CEO-Chair Age dissimilarity</w:t>
      </w:r>
    </w:p>
    <w:tbl>
      <w:tblPr>
        <w:tblW w:w="5000" w:type="pct"/>
        <w:jc w:val="center"/>
        <w:tblLook w:val="0000" w:firstRow="0" w:lastRow="0" w:firstColumn="0" w:lastColumn="0" w:noHBand="0" w:noVBand="0"/>
      </w:tblPr>
      <w:tblGrid>
        <w:gridCol w:w="1368"/>
        <w:gridCol w:w="1324"/>
        <w:gridCol w:w="1391"/>
        <w:gridCol w:w="1390"/>
        <w:gridCol w:w="1323"/>
        <w:gridCol w:w="1390"/>
        <w:gridCol w:w="1390"/>
      </w:tblGrid>
      <w:tr w:rsidR="004A4A19" w14:paraId="3C2154C9" w14:textId="77777777" w:rsidTr="00AD3726">
        <w:trPr>
          <w:jc w:val="center"/>
        </w:trPr>
        <w:tc>
          <w:tcPr>
            <w:tcW w:w="714" w:type="pct"/>
            <w:tcBorders>
              <w:top w:val="single" w:sz="4" w:space="0" w:color="auto"/>
              <w:left w:val="nil"/>
              <w:bottom w:val="nil"/>
              <w:right w:val="nil"/>
            </w:tcBorders>
          </w:tcPr>
          <w:p w14:paraId="6EB88B59" w14:textId="77777777" w:rsidR="004A4A19" w:rsidRDefault="004A4A19" w:rsidP="001C4E89">
            <w:pPr>
              <w:widowControl w:val="0"/>
              <w:autoSpaceDE w:val="0"/>
              <w:autoSpaceDN w:val="0"/>
              <w:adjustRightInd w:val="0"/>
              <w:spacing w:after="0" w:line="240" w:lineRule="auto"/>
              <w:rPr>
                <w:rFonts w:ascii="Aptos Display" w:hAnsi="Aptos Display"/>
                <w:kern w:val="0"/>
                <w:lang w:val="en-US"/>
              </w:rPr>
            </w:pPr>
            <w:r>
              <w:rPr>
                <w:rFonts w:ascii="Aptos Display" w:hAnsi="Aptos Display"/>
                <w:b/>
                <w:bCs/>
                <w:kern w:val="0"/>
                <w:lang w:val="en-US"/>
              </w:rPr>
              <w:t>Variable</w:t>
            </w:r>
            <w:r w:rsidR="001C4E89">
              <w:rPr>
                <w:rFonts w:ascii="Aptos Display" w:hAnsi="Aptos Display"/>
                <w:b/>
                <w:bCs/>
                <w:kern w:val="0"/>
                <w:lang w:val="en-US"/>
              </w:rPr>
              <w:t>s</w:t>
            </w:r>
            <w:r>
              <w:rPr>
                <w:rFonts w:ascii="Aptos Display" w:hAnsi="Aptos Display"/>
                <w:kern w:val="0"/>
                <w:lang w:val="en-US"/>
              </w:rPr>
              <w:t xml:space="preserve">   </w:t>
            </w:r>
          </w:p>
        </w:tc>
        <w:tc>
          <w:tcPr>
            <w:tcW w:w="691" w:type="pct"/>
            <w:tcBorders>
              <w:top w:val="single" w:sz="4" w:space="0" w:color="auto"/>
              <w:left w:val="nil"/>
              <w:bottom w:val="nil"/>
              <w:right w:val="nil"/>
            </w:tcBorders>
          </w:tcPr>
          <w:p w14:paraId="38C6C5A6" w14:textId="77777777" w:rsidR="004A4A19" w:rsidRDefault="004A4A19" w:rsidP="004A4A19">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b/>
                <w:bCs/>
                <w:kern w:val="0"/>
                <w:lang w:val="en-US"/>
              </w:rPr>
              <w:t>(1)</w:t>
            </w:r>
          </w:p>
        </w:tc>
        <w:tc>
          <w:tcPr>
            <w:tcW w:w="726" w:type="pct"/>
            <w:tcBorders>
              <w:top w:val="single" w:sz="4" w:space="0" w:color="auto"/>
              <w:left w:val="nil"/>
              <w:bottom w:val="nil"/>
              <w:right w:val="nil"/>
            </w:tcBorders>
          </w:tcPr>
          <w:p w14:paraId="3C9955EF" w14:textId="77777777" w:rsidR="004A4A19" w:rsidRDefault="004A4A19" w:rsidP="004A4A19">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b/>
                <w:bCs/>
                <w:kern w:val="0"/>
                <w:lang w:val="en-US"/>
              </w:rPr>
              <w:t>(2)</w:t>
            </w:r>
          </w:p>
        </w:tc>
        <w:tc>
          <w:tcPr>
            <w:tcW w:w="726" w:type="pct"/>
            <w:tcBorders>
              <w:top w:val="single" w:sz="4" w:space="0" w:color="auto"/>
              <w:left w:val="nil"/>
              <w:bottom w:val="nil"/>
              <w:right w:val="nil"/>
            </w:tcBorders>
          </w:tcPr>
          <w:p w14:paraId="6182897D" w14:textId="77777777" w:rsidR="004A4A19" w:rsidRDefault="004A4A19" w:rsidP="004A4A19">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b/>
                <w:bCs/>
                <w:kern w:val="0"/>
                <w:lang w:val="en-US"/>
              </w:rPr>
              <w:t>(3)</w:t>
            </w:r>
          </w:p>
        </w:tc>
        <w:tc>
          <w:tcPr>
            <w:tcW w:w="691" w:type="pct"/>
            <w:tcBorders>
              <w:top w:val="single" w:sz="4" w:space="0" w:color="auto"/>
              <w:left w:val="nil"/>
              <w:bottom w:val="nil"/>
              <w:right w:val="nil"/>
            </w:tcBorders>
          </w:tcPr>
          <w:p w14:paraId="67E16E2E" w14:textId="77777777" w:rsidR="004A4A19" w:rsidRDefault="004A4A19" w:rsidP="004A4A19">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b/>
                <w:bCs/>
                <w:kern w:val="0"/>
                <w:lang w:val="en-US"/>
              </w:rPr>
              <w:t>(4)</w:t>
            </w:r>
          </w:p>
        </w:tc>
        <w:tc>
          <w:tcPr>
            <w:tcW w:w="726" w:type="pct"/>
            <w:tcBorders>
              <w:top w:val="single" w:sz="4" w:space="0" w:color="auto"/>
              <w:left w:val="nil"/>
              <w:bottom w:val="nil"/>
              <w:right w:val="nil"/>
            </w:tcBorders>
          </w:tcPr>
          <w:p w14:paraId="4E4CB885" w14:textId="77777777" w:rsidR="004A4A19" w:rsidRDefault="004A4A19" w:rsidP="004A4A19">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b/>
                <w:bCs/>
                <w:kern w:val="0"/>
                <w:lang w:val="en-US"/>
              </w:rPr>
              <w:t>(5)</w:t>
            </w:r>
          </w:p>
        </w:tc>
        <w:tc>
          <w:tcPr>
            <w:tcW w:w="726" w:type="pct"/>
            <w:tcBorders>
              <w:top w:val="single" w:sz="4" w:space="0" w:color="auto"/>
              <w:left w:val="nil"/>
              <w:bottom w:val="nil"/>
              <w:right w:val="nil"/>
            </w:tcBorders>
          </w:tcPr>
          <w:p w14:paraId="704FB00A" w14:textId="77777777" w:rsidR="004A4A19" w:rsidRDefault="004A4A19" w:rsidP="004A4A19">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b/>
                <w:bCs/>
                <w:kern w:val="0"/>
                <w:lang w:val="en-US"/>
              </w:rPr>
              <w:t>(6)</w:t>
            </w:r>
          </w:p>
        </w:tc>
      </w:tr>
      <w:tr w:rsidR="004A4A19" w14:paraId="7BF3F6D6" w14:textId="77777777" w:rsidTr="00AD3726">
        <w:trPr>
          <w:jc w:val="center"/>
        </w:trPr>
        <w:tc>
          <w:tcPr>
            <w:tcW w:w="714" w:type="pct"/>
            <w:tcBorders>
              <w:top w:val="nil"/>
              <w:left w:val="nil"/>
              <w:bottom w:val="single" w:sz="10" w:space="0" w:color="auto"/>
              <w:right w:val="nil"/>
            </w:tcBorders>
          </w:tcPr>
          <w:p w14:paraId="65BE8540" w14:textId="77777777" w:rsidR="004A4A19" w:rsidRDefault="004A4A19" w:rsidP="004A4A19">
            <w:pPr>
              <w:widowControl w:val="0"/>
              <w:autoSpaceDE w:val="0"/>
              <w:autoSpaceDN w:val="0"/>
              <w:adjustRightInd w:val="0"/>
              <w:spacing w:after="0" w:line="240" w:lineRule="auto"/>
              <w:jc w:val="center"/>
              <w:rPr>
                <w:rFonts w:ascii="Aptos Display" w:hAnsi="Aptos Display"/>
                <w:kern w:val="0"/>
                <w:lang w:val="en-US"/>
              </w:rPr>
            </w:pPr>
            <w:r>
              <w:rPr>
                <w:rFonts w:ascii="Aptos Display" w:hAnsi="Aptos Display"/>
                <w:kern w:val="0"/>
                <w:lang w:val="en-US"/>
              </w:rPr>
              <w:t xml:space="preserve">   </w:t>
            </w:r>
          </w:p>
        </w:tc>
        <w:tc>
          <w:tcPr>
            <w:tcW w:w="691" w:type="pct"/>
            <w:tcBorders>
              <w:top w:val="nil"/>
              <w:left w:val="nil"/>
              <w:bottom w:val="single" w:sz="10" w:space="0" w:color="auto"/>
              <w:right w:val="nil"/>
            </w:tcBorders>
          </w:tcPr>
          <w:p w14:paraId="590AC71C" w14:textId="77777777" w:rsidR="004A4A19" w:rsidRDefault="004A4A19" w:rsidP="004A4A19">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b/>
                <w:bCs/>
                <w:kern w:val="0"/>
                <w:lang w:val="en-US"/>
              </w:rPr>
              <w:t>DOLDUM</w:t>
            </w:r>
          </w:p>
        </w:tc>
        <w:tc>
          <w:tcPr>
            <w:tcW w:w="726" w:type="pct"/>
            <w:tcBorders>
              <w:top w:val="nil"/>
              <w:left w:val="nil"/>
              <w:bottom w:val="single" w:sz="10" w:space="0" w:color="auto"/>
              <w:right w:val="nil"/>
            </w:tcBorders>
          </w:tcPr>
          <w:p w14:paraId="0D85555E" w14:textId="77777777" w:rsidR="004A4A19" w:rsidRDefault="004A4A19" w:rsidP="004A4A19">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b/>
                <w:bCs/>
                <w:kern w:val="0"/>
                <w:lang w:val="en-US"/>
              </w:rPr>
              <w:t>DOLDUM</w:t>
            </w:r>
          </w:p>
        </w:tc>
        <w:tc>
          <w:tcPr>
            <w:tcW w:w="726" w:type="pct"/>
            <w:tcBorders>
              <w:top w:val="nil"/>
              <w:left w:val="nil"/>
              <w:bottom w:val="single" w:sz="10" w:space="0" w:color="auto"/>
              <w:right w:val="nil"/>
            </w:tcBorders>
          </w:tcPr>
          <w:p w14:paraId="4F28A29B" w14:textId="77777777" w:rsidR="004A4A19" w:rsidRDefault="004A4A19" w:rsidP="004A4A19">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b/>
                <w:bCs/>
                <w:kern w:val="0"/>
                <w:lang w:val="en-US"/>
              </w:rPr>
              <w:t>DOLDUM</w:t>
            </w:r>
          </w:p>
        </w:tc>
        <w:tc>
          <w:tcPr>
            <w:tcW w:w="691" w:type="pct"/>
            <w:tcBorders>
              <w:top w:val="nil"/>
              <w:left w:val="nil"/>
              <w:bottom w:val="single" w:sz="10" w:space="0" w:color="auto"/>
              <w:right w:val="nil"/>
            </w:tcBorders>
          </w:tcPr>
          <w:p w14:paraId="64F2FBA2" w14:textId="77777777" w:rsidR="004A4A19" w:rsidRDefault="004A4A19" w:rsidP="004A4A19">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b/>
                <w:bCs/>
                <w:kern w:val="0"/>
                <w:lang w:val="en-US"/>
              </w:rPr>
              <w:t>DOLDUM</w:t>
            </w:r>
          </w:p>
        </w:tc>
        <w:tc>
          <w:tcPr>
            <w:tcW w:w="726" w:type="pct"/>
            <w:tcBorders>
              <w:top w:val="nil"/>
              <w:left w:val="nil"/>
              <w:bottom w:val="single" w:sz="10" w:space="0" w:color="auto"/>
              <w:right w:val="nil"/>
            </w:tcBorders>
          </w:tcPr>
          <w:p w14:paraId="58AC6232" w14:textId="77777777" w:rsidR="004A4A19" w:rsidRDefault="004A4A19" w:rsidP="004A4A19">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b/>
                <w:bCs/>
                <w:kern w:val="0"/>
                <w:lang w:val="en-US"/>
              </w:rPr>
              <w:t>DOLDUM</w:t>
            </w:r>
          </w:p>
        </w:tc>
        <w:tc>
          <w:tcPr>
            <w:tcW w:w="726" w:type="pct"/>
            <w:tcBorders>
              <w:top w:val="nil"/>
              <w:left w:val="nil"/>
              <w:bottom w:val="single" w:sz="10" w:space="0" w:color="auto"/>
              <w:right w:val="nil"/>
            </w:tcBorders>
          </w:tcPr>
          <w:p w14:paraId="68400B07" w14:textId="77777777" w:rsidR="004A4A19" w:rsidRDefault="004A4A19" w:rsidP="004A4A19">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b/>
                <w:bCs/>
                <w:kern w:val="0"/>
                <w:lang w:val="en-US"/>
              </w:rPr>
              <w:t>DOLDUM</w:t>
            </w:r>
          </w:p>
        </w:tc>
      </w:tr>
      <w:tr w:rsidR="004A4A19" w14:paraId="62423811" w14:textId="77777777" w:rsidTr="00AD3726">
        <w:trPr>
          <w:jc w:val="center"/>
        </w:trPr>
        <w:tc>
          <w:tcPr>
            <w:tcW w:w="714" w:type="pct"/>
            <w:tcBorders>
              <w:top w:val="nil"/>
              <w:left w:val="nil"/>
              <w:bottom w:val="nil"/>
              <w:right w:val="nil"/>
            </w:tcBorders>
          </w:tcPr>
          <w:p w14:paraId="59517424" w14:textId="77777777" w:rsidR="004A4A19" w:rsidRDefault="004A4A19" w:rsidP="004A4A1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Constant</w:t>
            </w:r>
          </w:p>
        </w:tc>
        <w:tc>
          <w:tcPr>
            <w:tcW w:w="691" w:type="pct"/>
            <w:tcBorders>
              <w:top w:val="nil"/>
              <w:left w:val="nil"/>
              <w:bottom w:val="nil"/>
              <w:right w:val="nil"/>
            </w:tcBorders>
          </w:tcPr>
          <w:p w14:paraId="24E1616C"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-1.424***</w:t>
            </w:r>
          </w:p>
        </w:tc>
        <w:tc>
          <w:tcPr>
            <w:tcW w:w="726" w:type="pct"/>
            <w:tcBorders>
              <w:top w:val="nil"/>
              <w:left w:val="nil"/>
              <w:bottom w:val="nil"/>
              <w:right w:val="nil"/>
            </w:tcBorders>
          </w:tcPr>
          <w:p w14:paraId="756325A0"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-13.701***</w:t>
            </w:r>
          </w:p>
        </w:tc>
        <w:tc>
          <w:tcPr>
            <w:tcW w:w="726" w:type="pct"/>
            <w:tcBorders>
              <w:top w:val="nil"/>
              <w:left w:val="nil"/>
              <w:bottom w:val="nil"/>
              <w:right w:val="nil"/>
            </w:tcBorders>
          </w:tcPr>
          <w:p w14:paraId="77A77092"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-10.208***</w:t>
            </w:r>
          </w:p>
        </w:tc>
        <w:tc>
          <w:tcPr>
            <w:tcW w:w="691" w:type="pct"/>
            <w:tcBorders>
              <w:top w:val="nil"/>
              <w:left w:val="nil"/>
              <w:bottom w:val="nil"/>
              <w:right w:val="nil"/>
            </w:tcBorders>
          </w:tcPr>
          <w:p w14:paraId="6D967E35"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-1.539***</w:t>
            </w:r>
          </w:p>
        </w:tc>
        <w:tc>
          <w:tcPr>
            <w:tcW w:w="726" w:type="pct"/>
            <w:tcBorders>
              <w:top w:val="nil"/>
              <w:left w:val="nil"/>
              <w:bottom w:val="nil"/>
              <w:right w:val="nil"/>
            </w:tcBorders>
          </w:tcPr>
          <w:p w14:paraId="4174AA1F"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-13.786***</w:t>
            </w:r>
          </w:p>
        </w:tc>
        <w:tc>
          <w:tcPr>
            <w:tcW w:w="726" w:type="pct"/>
            <w:tcBorders>
              <w:top w:val="nil"/>
              <w:left w:val="nil"/>
              <w:bottom w:val="nil"/>
              <w:right w:val="nil"/>
            </w:tcBorders>
          </w:tcPr>
          <w:p w14:paraId="33AF2C46"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-10.219***</w:t>
            </w:r>
          </w:p>
        </w:tc>
      </w:tr>
      <w:tr w:rsidR="004A4A19" w14:paraId="724C41F2" w14:textId="77777777" w:rsidTr="00AD3726">
        <w:trPr>
          <w:jc w:val="center"/>
        </w:trPr>
        <w:tc>
          <w:tcPr>
            <w:tcW w:w="714" w:type="pct"/>
            <w:tcBorders>
              <w:top w:val="nil"/>
              <w:left w:val="nil"/>
              <w:bottom w:val="nil"/>
              <w:right w:val="nil"/>
            </w:tcBorders>
          </w:tcPr>
          <w:p w14:paraId="216DDEB0" w14:textId="77777777" w:rsidR="004A4A19" w:rsidRDefault="004A4A19" w:rsidP="004A4A1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691" w:type="pct"/>
            <w:tcBorders>
              <w:top w:val="nil"/>
              <w:left w:val="nil"/>
              <w:bottom w:val="nil"/>
              <w:right w:val="nil"/>
            </w:tcBorders>
          </w:tcPr>
          <w:p w14:paraId="0F04B8BE"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(-13.475)</w:t>
            </w:r>
          </w:p>
        </w:tc>
        <w:tc>
          <w:tcPr>
            <w:tcW w:w="726" w:type="pct"/>
            <w:tcBorders>
              <w:top w:val="nil"/>
              <w:left w:val="nil"/>
              <w:bottom w:val="nil"/>
              <w:right w:val="nil"/>
            </w:tcBorders>
          </w:tcPr>
          <w:p w14:paraId="43300A58"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(-27.639)</w:t>
            </w:r>
          </w:p>
        </w:tc>
        <w:tc>
          <w:tcPr>
            <w:tcW w:w="726" w:type="pct"/>
            <w:tcBorders>
              <w:top w:val="nil"/>
              <w:left w:val="nil"/>
              <w:bottom w:val="nil"/>
              <w:right w:val="nil"/>
            </w:tcBorders>
          </w:tcPr>
          <w:p w14:paraId="2509AA16"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(-35.923)</w:t>
            </w:r>
          </w:p>
        </w:tc>
        <w:tc>
          <w:tcPr>
            <w:tcW w:w="691" w:type="pct"/>
            <w:tcBorders>
              <w:top w:val="nil"/>
              <w:left w:val="nil"/>
              <w:bottom w:val="nil"/>
              <w:right w:val="nil"/>
            </w:tcBorders>
          </w:tcPr>
          <w:p w14:paraId="7ECED8D8"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(-13.674)</w:t>
            </w:r>
          </w:p>
        </w:tc>
        <w:tc>
          <w:tcPr>
            <w:tcW w:w="726" w:type="pct"/>
            <w:tcBorders>
              <w:top w:val="nil"/>
              <w:left w:val="nil"/>
              <w:bottom w:val="nil"/>
              <w:right w:val="nil"/>
            </w:tcBorders>
          </w:tcPr>
          <w:p w14:paraId="6061C1EA"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(-27.927)</w:t>
            </w:r>
          </w:p>
        </w:tc>
        <w:tc>
          <w:tcPr>
            <w:tcW w:w="726" w:type="pct"/>
            <w:tcBorders>
              <w:top w:val="nil"/>
              <w:left w:val="nil"/>
              <w:bottom w:val="nil"/>
              <w:right w:val="nil"/>
            </w:tcBorders>
          </w:tcPr>
          <w:p w14:paraId="21591A22"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(-36.685)</w:t>
            </w:r>
          </w:p>
        </w:tc>
      </w:tr>
      <w:tr w:rsidR="004A4A19" w14:paraId="3C935296" w14:textId="77777777" w:rsidTr="00AD3726">
        <w:trPr>
          <w:jc w:val="center"/>
        </w:trPr>
        <w:tc>
          <w:tcPr>
            <w:tcW w:w="714" w:type="pct"/>
            <w:tcBorders>
              <w:top w:val="nil"/>
              <w:left w:val="nil"/>
              <w:bottom w:val="nil"/>
              <w:right w:val="nil"/>
            </w:tcBorders>
          </w:tcPr>
          <w:p w14:paraId="728AD892" w14:textId="77777777" w:rsidR="004A4A19" w:rsidRDefault="004A4A19" w:rsidP="004A4A1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GAPU</w:t>
            </w:r>
          </w:p>
        </w:tc>
        <w:tc>
          <w:tcPr>
            <w:tcW w:w="691" w:type="pct"/>
            <w:tcBorders>
              <w:top w:val="nil"/>
              <w:left w:val="nil"/>
              <w:bottom w:val="nil"/>
              <w:right w:val="nil"/>
            </w:tcBorders>
          </w:tcPr>
          <w:p w14:paraId="53A35C63" w14:textId="77777777" w:rsidR="004A4A19" w:rsidRDefault="00ED089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4A4A19">
              <w:rPr>
                <w:rFonts w:ascii="Aptos Display" w:hAnsi="Aptos Display"/>
                <w:kern w:val="0"/>
                <w:sz w:val="20"/>
                <w:szCs w:val="20"/>
                <w:lang w:val="en-US"/>
              </w:rPr>
              <w:t>.013***</w:t>
            </w:r>
          </w:p>
        </w:tc>
        <w:tc>
          <w:tcPr>
            <w:tcW w:w="726" w:type="pct"/>
            <w:tcBorders>
              <w:top w:val="nil"/>
              <w:left w:val="nil"/>
              <w:bottom w:val="nil"/>
              <w:right w:val="nil"/>
            </w:tcBorders>
          </w:tcPr>
          <w:p w14:paraId="3D1C2BD7" w14:textId="77777777" w:rsidR="004A4A19" w:rsidRDefault="00ED089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4A4A19">
              <w:rPr>
                <w:rFonts w:ascii="Aptos Display" w:hAnsi="Aptos Display"/>
                <w:kern w:val="0"/>
                <w:sz w:val="20"/>
                <w:szCs w:val="20"/>
                <w:lang w:val="en-US"/>
              </w:rPr>
              <w:t>.013***</w:t>
            </w:r>
          </w:p>
        </w:tc>
        <w:tc>
          <w:tcPr>
            <w:tcW w:w="726" w:type="pct"/>
            <w:tcBorders>
              <w:top w:val="nil"/>
              <w:left w:val="nil"/>
              <w:bottom w:val="nil"/>
              <w:right w:val="nil"/>
            </w:tcBorders>
          </w:tcPr>
          <w:p w14:paraId="7CCAA3D4" w14:textId="77777777" w:rsidR="004A4A19" w:rsidRDefault="00ED089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4A4A19">
              <w:rPr>
                <w:rFonts w:ascii="Aptos Display" w:hAnsi="Aptos Display"/>
                <w:kern w:val="0"/>
                <w:sz w:val="20"/>
                <w:szCs w:val="20"/>
                <w:lang w:val="en-US"/>
              </w:rPr>
              <w:t>.014***</w:t>
            </w:r>
          </w:p>
        </w:tc>
        <w:tc>
          <w:tcPr>
            <w:tcW w:w="691" w:type="pct"/>
            <w:tcBorders>
              <w:top w:val="nil"/>
              <w:left w:val="nil"/>
              <w:bottom w:val="nil"/>
              <w:right w:val="nil"/>
            </w:tcBorders>
          </w:tcPr>
          <w:p w14:paraId="04FBFC39"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5207C217"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0EADCCB7"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r>
      <w:tr w:rsidR="004A4A19" w14:paraId="4A648B5B" w14:textId="77777777" w:rsidTr="00AD3726">
        <w:trPr>
          <w:jc w:val="center"/>
        </w:trPr>
        <w:tc>
          <w:tcPr>
            <w:tcW w:w="714" w:type="pct"/>
            <w:tcBorders>
              <w:top w:val="nil"/>
              <w:left w:val="nil"/>
              <w:bottom w:val="nil"/>
              <w:right w:val="nil"/>
            </w:tcBorders>
          </w:tcPr>
          <w:p w14:paraId="7AD4109E" w14:textId="77777777" w:rsidR="004A4A19" w:rsidRDefault="004A4A19" w:rsidP="004A4A1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691" w:type="pct"/>
            <w:tcBorders>
              <w:top w:val="nil"/>
              <w:left w:val="nil"/>
              <w:bottom w:val="nil"/>
              <w:right w:val="nil"/>
            </w:tcBorders>
          </w:tcPr>
          <w:p w14:paraId="348E6C38"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(4.975)</w:t>
            </w:r>
          </w:p>
        </w:tc>
        <w:tc>
          <w:tcPr>
            <w:tcW w:w="726" w:type="pct"/>
            <w:tcBorders>
              <w:top w:val="nil"/>
              <w:left w:val="nil"/>
              <w:bottom w:val="nil"/>
              <w:right w:val="nil"/>
            </w:tcBorders>
          </w:tcPr>
          <w:p w14:paraId="56DA6CB2"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(6.121)</w:t>
            </w:r>
          </w:p>
        </w:tc>
        <w:tc>
          <w:tcPr>
            <w:tcW w:w="726" w:type="pct"/>
            <w:tcBorders>
              <w:top w:val="nil"/>
              <w:left w:val="nil"/>
              <w:bottom w:val="nil"/>
              <w:right w:val="nil"/>
            </w:tcBorders>
          </w:tcPr>
          <w:p w14:paraId="1488C607"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(6.329)</w:t>
            </w:r>
          </w:p>
        </w:tc>
        <w:tc>
          <w:tcPr>
            <w:tcW w:w="691" w:type="pct"/>
            <w:tcBorders>
              <w:top w:val="nil"/>
              <w:left w:val="nil"/>
              <w:bottom w:val="nil"/>
              <w:right w:val="nil"/>
            </w:tcBorders>
          </w:tcPr>
          <w:p w14:paraId="5E21BA75"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4EFAF205"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0C2389A7"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r>
      <w:tr w:rsidR="004A4A19" w14:paraId="296B2DFC" w14:textId="77777777" w:rsidTr="00AD3726">
        <w:trPr>
          <w:jc w:val="center"/>
        </w:trPr>
        <w:tc>
          <w:tcPr>
            <w:tcW w:w="714" w:type="pct"/>
            <w:tcBorders>
              <w:top w:val="nil"/>
              <w:left w:val="nil"/>
              <w:bottom w:val="nil"/>
              <w:right w:val="nil"/>
            </w:tcBorders>
          </w:tcPr>
          <w:p w14:paraId="0E430B09" w14:textId="77777777" w:rsidR="004A4A19" w:rsidRDefault="004A4A19" w:rsidP="004A4A1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LNGAPU</w:t>
            </w:r>
          </w:p>
        </w:tc>
        <w:tc>
          <w:tcPr>
            <w:tcW w:w="691" w:type="pct"/>
            <w:tcBorders>
              <w:top w:val="nil"/>
              <w:left w:val="nil"/>
              <w:bottom w:val="nil"/>
              <w:right w:val="nil"/>
            </w:tcBorders>
          </w:tcPr>
          <w:p w14:paraId="3D0B1E1A"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6E8EB05F"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7311200C"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691" w:type="pct"/>
            <w:tcBorders>
              <w:top w:val="nil"/>
              <w:left w:val="nil"/>
              <w:bottom w:val="nil"/>
              <w:right w:val="nil"/>
            </w:tcBorders>
          </w:tcPr>
          <w:p w14:paraId="73077028" w14:textId="77777777" w:rsidR="004A4A19" w:rsidRDefault="00ED089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4A4A19">
              <w:rPr>
                <w:rFonts w:ascii="Aptos Display" w:hAnsi="Aptos Display"/>
                <w:kern w:val="0"/>
                <w:sz w:val="20"/>
                <w:szCs w:val="20"/>
                <w:lang w:val="en-US"/>
              </w:rPr>
              <w:t>.172***</w:t>
            </w:r>
          </w:p>
        </w:tc>
        <w:tc>
          <w:tcPr>
            <w:tcW w:w="726" w:type="pct"/>
            <w:tcBorders>
              <w:top w:val="nil"/>
              <w:left w:val="nil"/>
              <w:bottom w:val="nil"/>
              <w:right w:val="nil"/>
            </w:tcBorders>
          </w:tcPr>
          <w:p w14:paraId="7F669BD9" w14:textId="77777777" w:rsidR="004A4A19" w:rsidRDefault="00ED089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4A4A19">
              <w:rPr>
                <w:rFonts w:ascii="Aptos Display" w:hAnsi="Aptos Display"/>
                <w:kern w:val="0"/>
                <w:sz w:val="20"/>
                <w:szCs w:val="20"/>
                <w:lang w:val="en-US"/>
              </w:rPr>
              <w:t>.127***</w:t>
            </w:r>
          </w:p>
        </w:tc>
        <w:tc>
          <w:tcPr>
            <w:tcW w:w="726" w:type="pct"/>
            <w:tcBorders>
              <w:top w:val="nil"/>
              <w:left w:val="nil"/>
              <w:bottom w:val="nil"/>
              <w:right w:val="nil"/>
            </w:tcBorders>
          </w:tcPr>
          <w:p w14:paraId="1E75D4A3" w14:textId="77777777" w:rsidR="004A4A19" w:rsidRDefault="00ED089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4A4A19">
              <w:rPr>
                <w:rFonts w:ascii="Aptos Display" w:hAnsi="Aptos Display"/>
                <w:kern w:val="0"/>
                <w:sz w:val="20"/>
                <w:szCs w:val="20"/>
                <w:lang w:val="en-US"/>
              </w:rPr>
              <w:t>.142***</w:t>
            </w:r>
          </w:p>
        </w:tc>
      </w:tr>
      <w:tr w:rsidR="004A4A19" w14:paraId="6236CEF3" w14:textId="77777777" w:rsidTr="00AD3726">
        <w:trPr>
          <w:jc w:val="center"/>
        </w:trPr>
        <w:tc>
          <w:tcPr>
            <w:tcW w:w="714" w:type="pct"/>
            <w:tcBorders>
              <w:top w:val="nil"/>
              <w:left w:val="nil"/>
              <w:bottom w:val="nil"/>
              <w:right w:val="nil"/>
            </w:tcBorders>
          </w:tcPr>
          <w:p w14:paraId="0FCFDBF1" w14:textId="77777777" w:rsidR="004A4A19" w:rsidRDefault="004A4A19" w:rsidP="004A4A1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691" w:type="pct"/>
            <w:tcBorders>
              <w:top w:val="nil"/>
              <w:left w:val="nil"/>
              <w:bottom w:val="nil"/>
              <w:right w:val="nil"/>
            </w:tcBorders>
          </w:tcPr>
          <w:p w14:paraId="3435534A"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7CC91432"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4918CBF5"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691" w:type="pct"/>
            <w:tcBorders>
              <w:top w:val="nil"/>
              <w:left w:val="nil"/>
              <w:bottom w:val="nil"/>
              <w:right w:val="nil"/>
            </w:tcBorders>
          </w:tcPr>
          <w:p w14:paraId="57555157"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(10.292)</w:t>
            </w:r>
          </w:p>
        </w:tc>
        <w:tc>
          <w:tcPr>
            <w:tcW w:w="726" w:type="pct"/>
            <w:tcBorders>
              <w:top w:val="nil"/>
              <w:left w:val="nil"/>
              <w:bottom w:val="nil"/>
              <w:right w:val="nil"/>
            </w:tcBorders>
          </w:tcPr>
          <w:p w14:paraId="7F1E608D"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(6.535)</w:t>
            </w:r>
          </w:p>
        </w:tc>
        <w:tc>
          <w:tcPr>
            <w:tcW w:w="726" w:type="pct"/>
            <w:tcBorders>
              <w:top w:val="nil"/>
              <w:left w:val="nil"/>
              <w:bottom w:val="nil"/>
              <w:right w:val="nil"/>
            </w:tcBorders>
          </w:tcPr>
          <w:p w14:paraId="4B6AFB48"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(7.898)</w:t>
            </w:r>
          </w:p>
        </w:tc>
      </w:tr>
      <w:tr w:rsidR="004A4A19" w14:paraId="5501689E" w14:textId="77777777" w:rsidTr="00AD3726">
        <w:trPr>
          <w:jc w:val="center"/>
        </w:trPr>
        <w:tc>
          <w:tcPr>
            <w:tcW w:w="714" w:type="pct"/>
            <w:tcBorders>
              <w:top w:val="nil"/>
              <w:left w:val="nil"/>
              <w:bottom w:val="nil"/>
              <w:right w:val="nil"/>
            </w:tcBorders>
          </w:tcPr>
          <w:p w14:paraId="6BAE194A" w14:textId="77777777" w:rsidR="004A4A19" w:rsidRDefault="004A4A19" w:rsidP="004A4A1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FSIZE</w:t>
            </w:r>
          </w:p>
        </w:tc>
        <w:tc>
          <w:tcPr>
            <w:tcW w:w="691" w:type="pct"/>
            <w:tcBorders>
              <w:top w:val="nil"/>
              <w:left w:val="nil"/>
              <w:bottom w:val="nil"/>
              <w:right w:val="nil"/>
            </w:tcBorders>
          </w:tcPr>
          <w:p w14:paraId="110D23FF"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402AA7B5" w14:textId="77777777" w:rsidR="004A4A19" w:rsidRDefault="00ED089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4A4A19">
              <w:rPr>
                <w:rFonts w:ascii="Aptos Display" w:hAnsi="Aptos Display"/>
                <w:kern w:val="0"/>
                <w:sz w:val="20"/>
                <w:szCs w:val="20"/>
                <w:lang w:val="en-US"/>
              </w:rPr>
              <w:t>.431***</w:t>
            </w:r>
          </w:p>
        </w:tc>
        <w:tc>
          <w:tcPr>
            <w:tcW w:w="726" w:type="pct"/>
            <w:tcBorders>
              <w:top w:val="nil"/>
              <w:left w:val="nil"/>
              <w:bottom w:val="nil"/>
              <w:right w:val="nil"/>
            </w:tcBorders>
          </w:tcPr>
          <w:p w14:paraId="3F709BD4" w14:textId="77777777" w:rsidR="004A4A19" w:rsidRDefault="00ED089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4A4A19">
              <w:rPr>
                <w:rFonts w:ascii="Aptos Display" w:hAnsi="Aptos Display"/>
                <w:kern w:val="0"/>
                <w:sz w:val="20"/>
                <w:szCs w:val="20"/>
                <w:lang w:val="en-US"/>
              </w:rPr>
              <w:t>.379***</w:t>
            </w:r>
          </w:p>
        </w:tc>
        <w:tc>
          <w:tcPr>
            <w:tcW w:w="691" w:type="pct"/>
            <w:tcBorders>
              <w:top w:val="nil"/>
              <w:left w:val="nil"/>
              <w:bottom w:val="nil"/>
              <w:right w:val="nil"/>
            </w:tcBorders>
          </w:tcPr>
          <w:p w14:paraId="5E16DC05"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2E039B03" w14:textId="77777777" w:rsidR="004A4A19" w:rsidRDefault="00ED089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4A4A19">
              <w:rPr>
                <w:rFonts w:ascii="Aptos Display" w:hAnsi="Aptos Display"/>
                <w:kern w:val="0"/>
                <w:sz w:val="20"/>
                <w:szCs w:val="20"/>
                <w:lang w:val="en-US"/>
              </w:rPr>
              <w:t>.43</w:t>
            </w:r>
            <w:r w:rsidR="00111ED1">
              <w:rPr>
                <w:rFonts w:ascii="Aptos Display" w:hAnsi="Aptos Display"/>
                <w:kern w:val="0"/>
                <w:sz w:val="20"/>
                <w:szCs w:val="20"/>
                <w:lang w:val="en-US"/>
              </w:rPr>
              <w:t>1</w:t>
            </w:r>
            <w:r w:rsidR="004A4A19">
              <w:rPr>
                <w:rFonts w:ascii="Aptos Display" w:hAnsi="Aptos Display"/>
                <w:kern w:val="0"/>
                <w:sz w:val="20"/>
                <w:szCs w:val="20"/>
                <w:lang w:val="en-US"/>
              </w:rPr>
              <w:t>***</w:t>
            </w:r>
          </w:p>
        </w:tc>
        <w:tc>
          <w:tcPr>
            <w:tcW w:w="726" w:type="pct"/>
            <w:tcBorders>
              <w:top w:val="nil"/>
              <w:left w:val="nil"/>
              <w:bottom w:val="nil"/>
              <w:right w:val="nil"/>
            </w:tcBorders>
          </w:tcPr>
          <w:p w14:paraId="5B5E8AD8" w14:textId="77777777" w:rsidR="004A4A19" w:rsidRDefault="00ED089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4A4A19">
              <w:rPr>
                <w:rFonts w:ascii="Aptos Display" w:hAnsi="Aptos Display"/>
                <w:kern w:val="0"/>
                <w:sz w:val="20"/>
                <w:szCs w:val="20"/>
                <w:lang w:val="en-US"/>
              </w:rPr>
              <w:t>.375***</w:t>
            </w:r>
          </w:p>
        </w:tc>
      </w:tr>
      <w:tr w:rsidR="004A4A19" w14:paraId="2BDDC27F" w14:textId="77777777" w:rsidTr="00AD3726">
        <w:trPr>
          <w:jc w:val="center"/>
        </w:trPr>
        <w:tc>
          <w:tcPr>
            <w:tcW w:w="714" w:type="pct"/>
            <w:tcBorders>
              <w:top w:val="nil"/>
              <w:left w:val="nil"/>
              <w:bottom w:val="nil"/>
              <w:right w:val="nil"/>
            </w:tcBorders>
          </w:tcPr>
          <w:p w14:paraId="321761AC" w14:textId="77777777" w:rsidR="004A4A19" w:rsidRDefault="004A4A19" w:rsidP="004A4A1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691" w:type="pct"/>
            <w:tcBorders>
              <w:top w:val="nil"/>
              <w:left w:val="nil"/>
              <w:bottom w:val="nil"/>
              <w:right w:val="nil"/>
            </w:tcBorders>
          </w:tcPr>
          <w:p w14:paraId="460AC905"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26CE8DE0"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(14.079)</w:t>
            </w:r>
          </w:p>
        </w:tc>
        <w:tc>
          <w:tcPr>
            <w:tcW w:w="726" w:type="pct"/>
            <w:tcBorders>
              <w:top w:val="nil"/>
              <w:left w:val="nil"/>
              <w:bottom w:val="nil"/>
              <w:right w:val="nil"/>
            </w:tcBorders>
          </w:tcPr>
          <w:p w14:paraId="5D2581AC"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(30.449)</w:t>
            </w:r>
          </w:p>
        </w:tc>
        <w:tc>
          <w:tcPr>
            <w:tcW w:w="691" w:type="pct"/>
            <w:tcBorders>
              <w:top w:val="nil"/>
              <w:left w:val="nil"/>
              <w:bottom w:val="nil"/>
              <w:right w:val="nil"/>
            </w:tcBorders>
          </w:tcPr>
          <w:p w14:paraId="02EC7F47"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45DB6776"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(13.947)</w:t>
            </w:r>
          </w:p>
        </w:tc>
        <w:tc>
          <w:tcPr>
            <w:tcW w:w="726" w:type="pct"/>
            <w:tcBorders>
              <w:top w:val="nil"/>
              <w:left w:val="nil"/>
              <w:bottom w:val="nil"/>
              <w:right w:val="nil"/>
            </w:tcBorders>
          </w:tcPr>
          <w:p w14:paraId="0D1CFB34"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(29.208)</w:t>
            </w:r>
          </w:p>
        </w:tc>
      </w:tr>
      <w:tr w:rsidR="004A4A19" w14:paraId="5525826F" w14:textId="77777777" w:rsidTr="00AD3726">
        <w:trPr>
          <w:jc w:val="center"/>
        </w:trPr>
        <w:tc>
          <w:tcPr>
            <w:tcW w:w="714" w:type="pct"/>
            <w:tcBorders>
              <w:top w:val="nil"/>
              <w:left w:val="nil"/>
              <w:bottom w:val="nil"/>
              <w:right w:val="nil"/>
            </w:tcBorders>
          </w:tcPr>
          <w:p w14:paraId="757B5C59" w14:textId="77777777" w:rsidR="004A4A19" w:rsidRDefault="004A4A19" w:rsidP="004A4A1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LEVER</w:t>
            </w:r>
          </w:p>
        </w:tc>
        <w:tc>
          <w:tcPr>
            <w:tcW w:w="691" w:type="pct"/>
            <w:tcBorders>
              <w:top w:val="nil"/>
              <w:left w:val="nil"/>
              <w:bottom w:val="nil"/>
              <w:right w:val="nil"/>
            </w:tcBorders>
          </w:tcPr>
          <w:p w14:paraId="1892B6D9"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4F7D67B1" w14:textId="77777777" w:rsidR="004A4A19" w:rsidRDefault="00ED089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4A4A19">
              <w:rPr>
                <w:rFonts w:ascii="Aptos Display" w:hAnsi="Aptos Display"/>
                <w:kern w:val="0"/>
                <w:sz w:val="20"/>
                <w:szCs w:val="20"/>
                <w:lang w:val="en-US"/>
              </w:rPr>
              <w:t>.746**</w:t>
            </w:r>
          </w:p>
        </w:tc>
        <w:tc>
          <w:tcPr>
            <w:tcW w:w="726" w:type="pct"/>
            <w:tcBorders>
              <w:top w:val="nil"/>
              <w:left w:val="nil"/>
              <w:bottom w:val="nil"/>
              <w:right w:val="nil"/>
            </w:tcBorders>
          </w:tcPr>
          <w:p w14:paraId="18FFC85F"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1.012***</w:t>
            </w:r>
          </w:p>
        </w:tc>
        <w:tc>
          <w:tcPr>
            <w:tcW w:w="691" w:type="pct"/>
            <w:tcBorders>
              <w:top w:val="nil"/>
              <w:left w:val="nil"/>
              <w:bottom w:val="nil"/>
              <w:right w:val="nil"/>
            </w:tcBorders>
          </w:tcPr>
          <w:p w14:paraId="27B69A89"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23535230" w14:textId="77777777" w:rsidR="004A4A19" w:rsidRDefault="00ED089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4A4A19">
              <w:rPr>
                <w:rFonts w:ascii="Aptos Display" w:hAnsi="Aptos Display"/>
                <w:kern w:val="0"/>
                <w:sz w:val="20"/>
                <w:szCs w:val="20"/>
                <w:lang w:val="en-US"/>
              </w:rPr>
              <w:t>.731**</w:t>
            </w:r>
          </w:p>
        </w:tc>
        <w:tc>
          <w:tcPr>
            <w:tcW w:w="726" w:type="pct"/>
            <w:tcBorders>
              <w:top w:val="nil"/>
              <w:left w:val="nil"/>
              <w:bottom w:val="nil"/>
              <w:right w:val="nil"/>
            </w:tcBorders>
          </w:tcPr>
          <w:p w14:paraId="4E84BBCD"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1.011***</w:t>
            </w:r>
          </w:p>
        </w:tc>
      </w:tr>
      <w:tr w:rsidR="004A4A19" w14:paraId="20447899" w14:textId="77777777" w:rsidTr="00AD3726">
        <w:trPr>
          <w:jc w:val="center"/>
        </w:trPr>
        <w:tc>
          <w:tcPr>
            <w:tcW w:w="714" w:type="pct"/>
            <w:tcBorders>
              <w:top w:val="nil"/>
              <w:left w:val="nil"/>
              <w:bottom w:val="nil"/>
              <w:right w:val="nil"/>
            </w:tcBorders>
          </w:tcPr>
          <w:p w14:paraId="1B09C9CC" w14:textId="77777777" w:rsidR="004A4A19" w:rsidRDefault="004A4A19" w:rsidP="004A4A1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691" w:type="pct"/>
            <w:tcBorders>
              <w:top w:val="nil"/>
              <w:left w:val="nil"/>
              <w:bottom w:val="nil"/>
              <w:right w:val="nil"/>
            </w:tcBorders>
          </w:tcPr>
          <w:p w14:paraId="618F590B"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5357F534"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(2.071)</w:t>
            </w:r>
          </w:p>
        </w:tc>
        <w:tc>
          <w:tcPr>
            <w:tcW w:w="726" w:type="pct"/>
            <w:tcBorders>
              <w:top w:val="nil"/>
              <w:left w:val="nil"/>
              <w:bottom w:val="nil"/>
              <w:right w:val="nil"/>
            </w:tcBorders>
          </w:tcPr>
          <w:p w14:paraId="7066AF8B"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(3.568)</w:t>
            </w:r>
          </w:p>
        </w:tc>
        <w:tc>
          <w:tcPr>
            <w:tcW w:w="691" w:type="pct"/>
            <w:tcBorders>
              <w:top w:val="nil"/>
              <w:left w:val="nil"/>
              <w:bottom w:val="nil"/>
              <w:right w:val="nil"/>
            </w:tcBorders>
          </w:tcPr>
          <w:p w14:paraId="2E6957AA"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1A54EB74"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(2.041)</w:t>
            </w:r>
          </w:p>
        </w:tc>
        <w:tc>
          <w:tcPr>
            <w:tcW w:w="726" w:type="pct"/>
            <w:tcBorders>
              <w:top w:val="nil"/>
              <w:left w:val="nil"/>
              <w:bottom w:val="nil"/>
              <w:right w:val="nil"/>
            </w:tcBorders>
          </w:tcPr>
          <w:p w14:paraId="46D97AAF"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(3.6</w:t>
            </w:r>
            <w:r w:rsidR="00ED0899">
              <w:rPr>
                <w:rFonts w:ascii="Aptos Display" w:hAnsi="Aptos Display"/>
                <w:kern w:val="0"/>
                <w:sz w:val="20"/>
                <w:szCs w:val="20"/>
                <w:lang w:val="en-US"/>
              </w:rPr>
              <w:t>91</w:t>
            </w:r>
            <w:r>
              <w:rPr>
                <w:rFonts w:ascii="Aptos Display" w:hAnsi="Aptos Display"/>
                <w:kern w:val="0"/>
                <w:sz w:val="20"/>
                <w:szCs w:val="20"/>
                <w:lang w:val="en-US"/>
              </w:rPr>
              <w:t>)</w:t>
            </w:r>
          </w:p>
        </w:tc>
      </w:tr>
      <w:tr w:rsidR="004A4A19" w14:paraId="1A0C7522" w14:textId="77777777" w:rsidTr="00AD3726">
        <w:trPr>
          <w:jc w:val="center"/>
        </w:trPr>
        <w:tc>
          <w:tcPr>
            <w:tcW w:w="714" w:type="pct"/>
            <w:tcBorders>
              <w:top w:val="nil"/>
              <w:left w:val="nil"/>
              <w:bottom w:val="nil"/>
              <w:right w:val="nil"/>
            </w:tcBorders>
          </w:tcPr>
          <w:p w14:paraId="7DD34412" w14:textId="77777777" w:rsidR="004A4A19" w:rsidRDefault="004A4A19" w:rsidP="004A4A1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MTB</w:t>
            </w:r>
          </w:p>
        </w:tc>
        <w:tc>
          <w:tcPr>
            <w:tcW w:w="691" w:type="pct"/>
            <w:tcBorders>
              <w:top w:val="nil"/>
              <w:left w:val="nil"/>
              <w:bottom w:val="nil"/>
              <w:right w:val="nil"/>
            </w:tcBorders>
          </w:tcPr>
          <w:p w14:paraId="2CE7531D"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416C3AA7" w14:textId="77777777" w:rsidR="004A4A19" w:rsidRDefault="00ED089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4A4A19">
              <w:rPr>
                <w:rFonts w:ascii="Aptos Display" w:hAnsi="Aptos Display"/>
                <w:kern w:val="0"/>
                <w:sz w:val="20"/>
                <w:szCs w:val="20"/>
                <w:lang w:val="en-US"/>
              </w:rPr>
              <w:t>.012</w:t>
            </w:r>
          </w:p>
        </w:tc>
        <w:tc>
          <w:tcPr>
            <w:tcW w:w="726" w:type="pct"/>
            <w:tcBorders>
              <w:top w:val="nil"/>
              <w:left w:val="nil"/>
              <w:bottom w:val="nil"/>
              <w:right w:val="nil"/>
            </w:tcBorders>
          </w:tcPr>
          <w:p w14:paraId="7012FE91" w14:textId="77777777" w:rsidR="004A4A19" w:rsidRDefault="00ED089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4A4A19">
              <w:rPr>
                <w:rFonts w:ascii="Aptos Display" w:hAnsi="Aptos Display"/>
                <w:kern w:val="0"/>
                <w:sz w:val="20"/>
                <w:szCs w:val="20"/>
                <w:lang w:val="en-US"/>
              </w:rPr>
              <w:t>.009</w:t>
            </w:r>
          </w:p>
        </w:tc>
        <w:tc>
          <w:tcPr>
            <w:tcW w:w="691" w:type="pct"/>
            <w:tcBorders>
              <w:top w:val="nil"/>
              <w:left w:val="nil"/>
              <w:bottom w:val="nil"/>
              <w:right w:val="nil"/>
            </w:tcBorders>
          </w:tcPr>
          <w:p w14:paraId="23BD0214"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2505876B" w14:textId="77777777" w:rsidR="004A4A19" w:rsidRDefault="00ED089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4A4A19">
              <w:rPr>
                <w:rFonts w:ascii="Aptos Display" w:hAnsi="Aptos Display"/>
                <w:kern w:val="0"/>
                <w:sz w:val="20"/>
                <w:szCs w:val="20"/>
                <w:lang w:val="en-US"/>
              </w:rPr>
              <w:t>.012</w:t>
            </w:r>
          </w:p>
        </w:tc>
        <w:tc>
          <w:tcPr>
            <w:tcW w:w="726" w:type="pct"/>
            <w:tcBorders>
              <w:top w:val="nil"/>
              <w:left w:val="nil"/>
              <w:bottom w:val="nil"/>
              <w:right w:val="nil"/>
            </w:tcBorders>
          </w:tcPr>
          <w:p w14:paraId="6028D8A7" w14:textId="77777777" w:rsidR="004A4A19" w:rsidRDefault="00ED089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4A4A19">
              <w:rPr>
                <w:rFonts w:ascii="Aptos Display" w:hAnsi="Aptos Display"/>
                <w:kern w:val="0"/>
                <w:sz w:val="20"/>
                <w:szCs w:val="20"/>
                <w:lang w:val="en-US"/>
              </w:rPr>
              <w:t>.009</w:t>
            </w:r>
          </w:p>
        </w:tc>
      </w:tr>
      <w:tr w:rsidR="004A4A19" w14:paraId="674BE856" w14:textId="77777777" w:rsidTr="00AD3726">
        <w:trPr>
          <w:jc w:val="center"/>
        </w:trPr>
        <w:tc>
          <w:tcPr>
            <w:tcW w:w="714" w:type="pct"/>
            <w:tcBorders>
              <w:top w:val="nil"/>
              <w:left w:val="nil"/>
              <w:bottom w:val="nil"/>
              <w:right w:val="nil"/>
            </w:tcBorders>
          </w:tcPr>
          <w:p w14:paraId="6AF6537E" w14:textId="77777777" w:rsidR="004A4A19" w:rsidRDefault="004A4A19" w:rsidP="004A4A1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691" w:type="pct"/>
            <w:tcBorders>
              <w:top w:val="nil"/>
              <w:left w:val="nil"/>
              <w:bottom w:val="nil"/>
              <w:right w:val="nil"/>
            </w:tcBorders>
          </w:tcPr>
          <w:p w14:paraId="06EE072E"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749633AB"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(1.189)</w:t>
            </w:r>
          </w:p>
        </w:tc>
        <w:tc>
          <w:tcPr>
            <w:tcW w:w="726" w:type="pct"/>
            <w:tcBorders>
              <w:top w:val="nil"/>
              <w:left w:val="nil"/>
              <w:bottom w:val="nil"/>
              <w:right w:val="nil"/>
            </w:tcBorders>
          </w:tcPr>
          <w:p w14:paraId="41491DA8"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ED0899">
              <w:rPr>
                <w:rFonts w:ascii="Aptos Display" w:hAnsi="Aptos Display"/>
                <w:kern w:val="0"/>
                <w:sz w:val="20"/>
                <w:szCs w:val="20"/>
                <w:lang w:val="en-US"/>
              </w:rPr>
              <w:t>0</w:t>
            </w:r>
            <w:r>
              <w:rPr>
                <w:rFonts w:ascii="Aptos Display" w:hAnsi="Aptos Display"/>
                <w:kern w:val="0"/>
                <w:sz w:val="20"/>
                <w:szCs w:val="20"/>
                <w:lang w:val="en-US"/>
              </w:rPr>
              <w:t>.871)</w:t>
            </w:r>
          </w:p>
        </w:tc>
        <w:tc>
          <w:tcPr>
            <w:tcW w:w="691" w:type="pct"/>
            <w:tcBorders>
              <w:top w:val="nil"/>
              <w:left w:val="nil"/>
              <w:bottom w:val="nil"/>
              <w:right w:val="nil"/>
            </w:tcBorders>
          </w:tcPr>
          <w:p w14:paraId="2D039DA9"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7EC417E2"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(1.236)</w:t>
            </w:r>
          </w:p>
        </w:tc>
        <w:tc>
          <w:tcPr>
            <w:tcW w:w="726" w:type="pct"/>
            <w:tcBorders>
              <w:top w:val="nil"/>
              <w:left w:val="nil"/>
              <w:bottom w:val="nil"/>
              <w:right w:val="nil"/>
            </w:tcBorders>
          </w:tcPr>
          <w:p w14:paraId="43D541D9"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ED0899">
              <w:rPr>
                <w:rFonts w:ascii="Aptos Display" w:hAnsi="Aptos Display"/>
                <w:kern w:val="0"/>
                <w:sz w:val="20"/>
                <w:szCs w:val="20"/>
                <w:lang w:val="en-US"/>
              </w:rPr>
              <w:t>0</w:t>
            </w:r>
            <w:r>
              <w:rPr>
                <w:rFonts w:ascii="Aptos Display" w:hAnsi="Aptos Display"/>
                <w:kern w:val="0"/>
                <w:sz w:val="20"/>
                <w:szCs w:val="20"/>
                <w:lang w:val="en-US"/>
              </w:rPr>
              <w:t>.891)</w:t>
            </w:r>
          </w:p>
        </w:tc>
      </w:tr>
      <w:tr w:rsidR="004A4A19" w14:paraId="465993C2" w14:textId="77777777" w:rsidTr="00AD3726">
        <w:trPr>
          <w:jc w:val="center"/>
        </w:trPr>
        <w:tc>
          <w:tcPr>
            <w:tcW w:w="714" w:type="pct"/>
            <w:tcBorders>
              <w:top w:val="nil"/>
              <w:left w:val="nil"/>
              <w:bottom w:val="nil"/>
              <w:right w:val="nil"/>
            </w:tcBorders>
          </w:tcPr>
          <w:p w14:paraId="661D2885" w14:textId="77777777" w:rsidR="004A4A19" w:rsidRDefault="004A4A19" w:rsidP="004A4A1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ROA</w:t>
            </w:r>
          </w:p>
        </w:tc>
        <w:tc>
          <w:tcPr>
            <w:tcW w:w="691" w:type="pct"/>
            <w:tcBorders>
              <w:top w:val="nil"/>
              <w:left w:val="nil"/>
              <w:bottom w:val="nil"/>
              <w:right w:val="nil"/>
            </w:tcBorders>
          </w:tcPr>
          <w:p w14:paraId="07A86B22"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6322B1A5"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-2.539***</w:t>
            </w:r>
          </w:p>
        </w:tc>
        <w:tc>
          <w:tcPr>
            <w:tcW w:w="726" w:type="pct"/>
            <w:tcBorders>
              <w:top w:val="nil"/>
              <w:left w:val="nil"/>
              <w:bottom w:val="nil"/>
              <w:right w:val="nil"/>
            </w:tcBorders>
          </w:tcPr>
          <w:p w14:paraId="4505ECEB"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-2.734***</w:t>
            </w:r>
          </w:p>
        </w:tc>
        <w:tc>
          <w:tcPr>
            <w:tcW w:w="691" w:type="pct"/>
            <w:tcBorders>
              <w:top w:val="nil"/>
              <w:left w:val="nil"/>
              <w:bottom w:val="nil"/>
              <w:right w:val="nil"/>
            </w:tcBorders>
          </w:tcPr>
          <w:p w14:paraId="0F5ED561"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442CB431"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-2.47***</w:t>
            </w:r>
          </w:p>
        </w:tc>
        <w:tc>
          <w:tcPr>
            <w:tcW w:w="726" w:type="pct"/>
            <w:tcBorders>
              <w:top w:val="nil"/>
              <w:left w:val="nil"/>
              <w:bottom w:val="nil"/>
              <w:right w:val="nil"/>
            </w:tcBorders>
          </w:tcPr>
          <w:p w14:paraId="0209A05C"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-2.632***</w:t>
            </w:r>
          </w:p>
        </w:tc>
      </w:tr>
      <w:tr w:rsidR="004A4A19" w14:paraId="3D27F30B" w14:textId="77777777" w:rsidTr="00AD3726">
        <w:trPr>
          <w:jc w:val="center"/>
        </w:trPr>
        <w:tc>
          <w:tcPr>
            <w:tcW w:w="714" w:type="pct"/>
            <w:tcBorders>
              <w:top w:val="nil"/>
              <w:left w:val="nil"/>
              <w:bottom w:val="nil"/>
              <w:right w:val="nil"/>
            </w:tcBorders>
          </w:tcPr>
          <w:p w14:paraId="75864501" w14:textId="77777777" w:rsidR="004A4A19" w:rsidRDefault="004A4A19" w:rsidP="004A4A1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691" w:type="pct"/>
            <w:tcBorders>
              <w:top w:val="nil"/>
              <w:left w:val="nil"/>
              <w:bottom w:val="nil"/>
              <w:right w:val="nil"/>
            </w:tcBorders>
          </w:tcPr>
          <w:p w14:paraId="3B122BCD"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43273BCD"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(-3.528)</w:t>
            </w:r>
          </w:p>
        </w:tc>
        <w:tc>
          <w:tcPr>
            <w:tcW w:w="726" w:type="pct"/>
            <w:tcBorders>
              <w:top w:val="nil"/>
              <w:left w:val="nil"/>
              <w:bottom w:val="nil"/>
              <w:right w:val="nil"/>
            </w:tcBorders>
          </w:tcPr>
          <w:p w14:paraId="532E09A1"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(-4.134)</w:t>
            </w:r>
          </w:p>
        </w:tc>
        <w:tc>
          <w:tcPr>
            <w:tcW w:w="691" w:type="pct"/>
            <w:tcBorders>
              <w:top w:val="nil"/>
              <w:left w:val="nil"/>
              <w:bottom w:val="nil"/>
              <w:right w:val="nil"/>
            </w:tcBorders>
          </w:tcPr>
          <w:p w14:paraId="28343D62"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77238E8C"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(-3.421)</w:t>
            </w:r>
          </w:p>
        </w:tc>
        <w:tc>
          <w:tcPr>
            <w:tcW w:w="726" w:type="pct"/>
            <w:tcBorders>
              <w:top w:val="nil"/>
              <w:left w:val="nil"/>
              <w:bottom w:val="nil"/>
              <w:right w:val="nil"/>
            </w:tcBorders>
          </w:tcPr>
          <w:p w14:paraId="2A2088AC"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(-3.966)</w:t>
            </w:r>
          </w:p>
        </w:tc>
      </w:tr>
      <w:tr w:rsidR="004A4A19" w14:paraId="160A1A0B" w14:textId="77777777" w:rsidTr="00AD3726">
        <w:trPr>
          <w:jc w:val="center"/>
        </w:trPr>
        <w:tc>
          <w:tcPr>
            <w:tcW w:w="714" w:type="pct"/>
            <w:tcBorders>
              <w:top w:val="nil"/>
              <w:left w:val="nil"/>
              <w:bottom w:val="nil"/>
              <w:right w:val="nil"/>
            </w:tcBorders>
          </w:tcPr>
          <w:p w14:paraId="40A3CE8E" w14:textId="77777777" w:rsidR="004A4A19" w:rsidRDefault="004A4A19" w:rsidP="004A4A1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LOSS</w:t>
            </w:r>
          </w:p>
        </w:tc>
        <w:tc>
          <w:tcPr>
            <w:tcW w:w="691" w:type="pct"/>
            <w:tcBorders>
              <w:top w:val="nil"/>
              <w:left w:val="nil"/>
              <w:bottom w:val="nil"/>
              <w:right w:val="nil"/>
            </w:tcBorders>
          </w:tcPr>
          <w:p w14:paraId="6737E417"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663643A2" w14:textId="77777777" w:rsidR="004A4A19" w:rsidRDefault="00ED089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4A4A19">
              <w:rPr>
                <w:rFonts w:ascii="Aptos Display" w:hAnsi="Aptos Display"/>
                <w:kern w:val="0"/>
                <w:sz w:val="20"/>
                <w:szCs w:val="20"/>
                <w:lang w:val="en-US"/>
              </w:rPr>
              <w:t>.067</w:t>
            </w:r>
          </w:p>
        </w:tc>
        <w:tc>
          <w:tcPr>
            <w:tcW w:w="726" w:type="pct"/>
            <w:tcBorders>
              <w:top w:val="nil"/>
              <w:left w:val="nil"/>
              <w:bottom w:val="nil"/>
              <w:right w:val="nil"/>
            </w:tcBorders>
          </w:tcPr>
          <w:p w14:paraId="4ACD92AA"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ED0899">
              <w:rPr>
                <w:rFonts w:ascii="Aptos Display" w:hAnsi="Aptos Display"/>
                <w:kern w:val="0"/>
                <w:sz w:val="20"/>
                <w:szCs w:val="20"/>
                <w:lang w:val="en-US"/>
              </w:rPr>
              <w:t>0</w:t>
            </w:r>
            <w:r>
              <w:rPr>
                <w:rFonts w:ascii="Aptos Display" w:hAnsi="Aptos Display"/>
                <w:kern w:val="0"/>
                <w:sz w:val="20"/>
                <w:szCs w:val="20"/>
                <w:lang w:val="en-US"/>
              </w:rPr>
              <w:t>.003</w:t>
            </w:r>
          </w:p>
        </w:tc>
        <w:tc>
          <w:tcPr>
            <w:tcW w:w="691" w:type="pct"/>
            <w:tcBorders>
              <w:top w:val="nil"/>
              <w:left w:val="nil"/>
              <w:bottom w:val="nil"/>
              <w:right w:val="nil"/>
            </w:tcBorders>
          </w:tcPr>
          <w:p w14:paraId="4B80646A"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17991C7D" w14:textId="77777777" w:rsidR="004A4A19" w:rsidRDefault="00ED089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4A4A19">
              <w:rPr>
                <w:rFonts w:ascii="Aptos Display" w:hAnsi="Aptos Display"/>
                <w:kern w:val="0"/>
                <w:sz w:val="20"/>
                <w:szCs w:val="20"/>
                <w:lang w:val="en-US"/>
              </w:rPr>
              <w:t>.069</w:t>
            </w:r>
          </w:p>
        </w:tc>
        <w:tc>
          <w:tcPr>
            <w:tcW w:w="726" w:type="pct"/>
            <w:tcBorders>
              <w:top w:val="nil"/>
              <w:left w:val="nil"/>
              <w:bottom w:val="nil"/>
              <w:right w:val="nil"/>
            </w:tcBorders>
          </w:tcPr>
          <w:p w14:paraId="67E6A30D"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ED0899">
              <w:rPr>
                <w:rFonts w:ascii="Aptos Display" w:hAnsi="Aptos Display"/>
                <w:kern w:val="0"/>
                <w:sz w:val="20"/>
                <w:szCs w:val="20"/>
                <w:lang w:val="en-US"/>
              </w:rPr>
              <w:t>0</w:t>
            </w:r>
            <w:r>
              <w:rPr>
                <w:rFonts w:ascii="Aptos Display" w:hAnsi="Aptos Display"/>
                <w:kern w:val="0"/>
                <w:sz w:val="20"/>
                <w:szCs w:val="20"/>
                <w:lang w:val="en-US"/>
              </w:rPr>
              <w:t>.001</w:t>
            </w:r>
          </w:p>
        </w:tc>
      </w:tr>
      <w:tr w:rsidR="004A4A19" w14:paraId="7748AD34" w14:textId="77777777" w:rsidTr="00AD3726">
        <w:trPr>
          <w:jc w:val="center"/>
        </w:trPr>
        <w:tc>
          <w:tcPr>
            <w:tcW w:w="714" w:type="pct"/>
            <w:tcBorders>
              <w:top w:val="nil"/>
              <w:left w:val="nil"/>
              <w:bottom w:val="nil"/>
              <w:right w:val="nil"/>
            </w:tcBorders>
          </w:tcPr>
          <w:p w14:paraId="1C95D630" w14:textId="77777777" w:rsidR="004A4A19" w:rsidRDefault="004A4A19" w:rsidP="004A4A1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691" w:type="pct"/>
            <w:tcBorders>
              <w:top w:val="nil"/>
              <w:left w:val="nil"/>
              <w:bottom w:val="nil"/>
              <w:right w:val="nil"/>
            </w:tcBorders>
          </w:tcPr>
          <w:p w14:paraId="3B46C023"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2445CA3F"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ED0899">
              <w:rPr>
                <w:rFonts w:ascii="Aptos Display" w:hAnsi="Aptos Display"/>
                <w:kern w:val="0"/>
                <w:sz w:val="20"/>
                <w:szCs w:val="20"/>
                <w:lang w:val="en-US"/>
              </w:rPr>
              <w:t>0</w:t>
            </w:r>
            <w:r>
              <w:rPr>
                <w:rFonts w:ascii="Aptos Display" w:hAnsi="Aptos Display"/>
                <w:kern w:val="0"/>
                <w:sz w:val="20"/>
                <w:szCs w:val="20"/>
                <w:lang w:val="en-US"/>
              </w:rPr>
              <w:t>.916)</w:t>
            </w:r>
          </w:p>
        </w:tc>
        <w:tc>
          <w:tcPr>
            <w:tcW w:w="726" w:type="pct"/>
            <w:tcBorders>
              <w:top w:val="nil"/>
              <w:left w:val="nil"/>
              <w:bottom w:val="nil"/>
              <w:right w:val="nil"/>
            </w:tcBorders>
          </w:tcPr>
          <w:p w14:paraId="246C89F6"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ED0899">
              <w:rPr>
                <w:rFonts w:ascii="Aptos Display" w:hAnsi="Aptos Display"/>
                <w:kern w:val="0"/>
                <w:sz w:val="20"/>
                <w:szCs w:val="20"/>
                <w:lang w:val="en-US"/>
              </w:rPr>
              <w:t>0</w:t>
            </w:r>
            <w:r>
              <w:rPr>
                <w:rFonts w:ascii="Aptos Display" w:hAnsi="Aptos Display"/>
                <w:kern w:val="0"/>
                <w:sz w:val="20"/>
                <w:szCs w:val="20"/>
                <w:lang w:val="en-US"/>
              </w:rPr>
              <w:t>.034)</w:t>
            </w:r>
          </w:p>
        </w:tc>
        <w:tc>
          <w:tcPr>
            <w:tcW w:w="691" w:type="pct"/>
            <w:tcBorders>
              <w:top w:val="nil"/>
              <w:left w:val="nil"/>
              <w:bottom w:val="nil"/>
              <w:right w:val="nil"/>
            </w:tcBorders>
          </w:tcPr>
          <w:p w14:paraId="72F5693F"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4BD38FA5"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ED0899">
              <w:rPr>
                <w:rFonts w:ascii="Aptos Display" w:hAnsi="Aptos Display"/>
                <w:kern w:val="0"/>
                <w:sz w:val="20"/>
                <w:szCs w:val="20"/>
                <w:lang w:val="en-US"/>
              </w:rPr>
              <w:t>0</w:t>
            </w:r>
            <w:r>
              <w:rPr>
                <w:rFonts w:ascii="Aptos Display" w:hAnsi="Aptos Display"/>
                <w:kern w:val="0"/>
                <w:sz w:val="20"/>
                <w:szCs w:val="20"/>
                <w:lang w:val="en-US"/>
              </w:rPr>
              <w:t>.942)</w:t>
            </w:r>
          </w:p>
        </w:tc>
        <w:tc>
          <w:tcPr>
            <w:tcW w:w="726" w:type="pct"/>
            <w:tcBorders>
              <w:top w:val="nil"/>
              <w:left w:val="nil"/>
              <w:bottom w:val="nil"/>
              <w:right w:val="nil"/>
            </w:tcBorders>
          </w:tcPr>
          <w:p w14:paraId="0E3A8D3A"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ED0899">
              <w:rPr>
                <w:rFonts w:ascii="Aptos Display" w:hAnsi="Aptos Display"/>
                <w:kern w:val="0"/>
                <w:sz w:val="20"/>
                <w:szCs w:val="20"/>
                <w:lang w:val="en-US"/>
              </w:rPr>
              <w:t>0</w:t>
            </w:r>
            <w:r>
              <w:rPr>
                <w:rFonts w:ascii="Aptos Display" w:hAnsi="Aptos Display"/>
                <w:kern w:val="0"/>
                <w:sz w:val="20"/>
                <w:szCs w:val="20"/>
                <w:lang w:val="en-US"/>
              </w:rPr>
              <w:t>.017)</w:t>
            </w:r>
          </w:p>
        </w:tc>
      </w:tr>
      <w:tr w:rsidR="004A4A19" w14:paraId="6F764385" w14:textId="77777777" w:rsidTr="00AD3726">
        <w:trPr>
          <w:jc w:val="center"/>
        </w:trPr>
        <w:tc>
          <w:tcPr>
            <w:tcW w:w="714" w:type="pct"/>
            <w:tcBorders>
              <w:top w:val="nil"/>
              <w:left w:val="nil"/>
              <w:bottom w:val="nil"/>
              <w:right w:val="nil"/>
            </w:tcBorders>
          </w:tcPr>
          <w:p w14:paraId="3A299A81" w14:textId="77777777" w:rsidR="004A4A19" w:rsidRDefault="004A4A19" w:rsidP="004A4A1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BODSIZE</w:t>
            </w:r>
          </w:p>
        </w:tc>
        <w:tc>
          <w:tcPr>
            <w:tcW w:w="691" w:type="pct"/>
            <w:tcBorders>
              <w:top w:val="nil"/>
              <w:left w:val="nil"/>
              <w:bottom w:val="nil"/>
              <w:right w:val="nil"/>
            </w:tcBorders>
          </w:tcPr>
          <w:p w14:paraId="69190F04"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01620996" w14:textId="77777777" w:rsidR="004A4A19" w:rsidRDefault="00ED089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4A4A19">
              <w:rPr>
                <w:rFonts w:ascii="Aptos Display" w:hAnsi="Aptos Display"/>
                <w:kern w:val="0"/>
                <w:sz w:val="20"/>
                <w:szCs w:val="20"/>
                <w:lang w:val="en-US"/>
              </w:rPr>
              <w:t>.022</w:t>
            </w:r>
          </w:p>
        </w:tc>
        <w:tc>
          <w:tcPr>
            <w:tcW w:w="726" w:type="pct"/>
            <w:tcBorders>
              <w:top w:val="nil"/>
              <w:left w:val="nil"/>
              <w:bottom w:val="nil"/>
              <w:right w:val="nil"/>
            </w:tcBorders>
          </w:tcPr>
          <w:p w14:paraId="29168002" w14:textId="77777777" w:rsidR="004A4A19" w:rsidRDefault="00ED089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4A4A19">
              <w:rPr>
                <w:rFonts w:ascii="Aptos Display" w:hAnsi="Aptos Display"/>
                <w:kern w:val="0"/>
                <w:sz w:val="20"/>
                <w:szCs w:val="20"/>
                <w:lang w:val="en-US"/>
              </w:rPr>
              <w:t>.038***</w:t>
            </w:r>
          </w:p>
        </w:tc>
        <w:tc>
          <w:tcPr>
            <w:tcW w:w="691" w:type="pct"/>
            <w:tcBorders>
              <w:top w:val="nil"/>
              <w:left w:val="nil"/>
              <w:bottom w:val="nil"/>
              <w:right w:val="nil"/>
            </w:tcBorders>
          </w:tcPr>
          <w:p w14:paraId="5F398F43"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3E39EE12" w14:textId="77777777" w:rsidR="004A4A19" w:rsidRDefault="00ED089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4A4A19">
              <w:rPr>
                <w:rFonts w:ascii="Aptos Display" w:hAnsi="Aptos Display"/>
                <w:kern w:val="0"/>
                <w:sz w:val="20"/>
                <w:szCs w:val="20"/>
                <w:lang w:val="en-US"/>
              </w:rPr>
              <w:t>.019</w:t>
            </w:r>
          </w:p>
        </w:tc>
        <w:tc>
          <w:tcPr>
            <w:tcW w:w="726" w:type="pct"/>
            <w:tcBorders>
              <w:top w:val="nil"/>
              <w:left w:val="nil"/>
              <w:bottom w:val="nil"/>
              <w:right w:val="nil"/>
            </w:tcBorders>
          </w:tcPr>
          <w:p w14:paraId="4F6EF9E9" w14:textId="77777777" w:rsidR="004A4A19" w:rsidRDefault="00ED089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4A4A19">
              <w:rPr>
                <w:rFonts w:ascii="Aptos Display" w:hAnsi="Aptos Display"/>
                <w:kern w:val="0"/>
                <w:sz w:val="20"/>
                <w:szCs w:val="20"/>
                <w:lang w:val="en-US"/>
              </w:rPr>
              <w:t>.036***</w:t>
            </w:r>
          </w:p>
        </w:tc>
      </w:tr>
      <w:tr w:rsidR="004A4A19" w14:paraId="08A1D452" w14:textId="77777777" w:rsidTr="00AD3726">
        <w:trPr>
          <w:jc w:val="center"/>
        </w:trPr>
        <w:tc>
          <w:tcPr>
            <w:tcW w:w="714" w:type="pct"/>
            <w:tcBorders>
              <w:top w:val="nil"/>
              <w:left w:val="nil"/>
              <w:bottom w:val="nil"/>
              <w:right w:val="nil"/>
            </w:tcBorders>
          </w:tcPr>
          <w:p w14:paraId="27094A64" w14:textId="77777777" w:rsidR="004A4A19" w:rsidRDefault="004A4A19" w:rsidP="004A4A1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691" w:type="pct"/>
            <w:tcBorders>
              <w:top w:val="nil"/>
              <w:left w:val="nil"/>
              <w:bottom w:val="nil"/>
              <w:right w:val="nil"/>
            </w:tcBorders>
          </w:tcPr>
          <w:p w14:paraId="2A77A895"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4B8B3631"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(1.615)</w:t>
            </w:r>
          </w:p>
        </w:tc>
        <w:tc>
          <w:tcPr>
            <w:tcW w:w="726" w:type="pct"/>
            <w:tcBorders>
              <w:top w:val="nil"/>
              <w:left w:val="nil"/>
              <w:bottom w:val="nil"/>
              <w:right w:val="nil"/>
            </w:tcBorders>
          </w:tcPr>
          <w:p w14:paraId="36AADC61"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(4.628)</w:t>
            </w:r>
          </w:p>
        </w:tc>
        <w:tc>
          <w:tcPr>
            <w:tcW w:w="691" w:type="pct"/>
            <w:tcBorders>
              <w:top w:val="nil"/>
              <w:left w:val="nil"/>
              <w:bottom w:val="nil"/>
              <w:right w:val="nil"/>
            </w:tcBorders>
          </w:tcPr>
          <w:p w14:paraId="53D54244"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375BFA0E"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(1.403)</w:t>
            </w:r>
          </w:p>
        </w:tc>
        <w:tc>
          <w:tcPr>
            <w:tcW w:w="726" w:type="pct"/>
            <w:tcBorders>
              <w:top w:val="nil"/>
              <w:left w:val="nil"/>
              <w:bottom w:val="nil"/>
              <w:right w:val="nil"/>
            </w:tcBorders>
          </w:tcPr>
          <w:p w14:paraId="5E94AC46"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(4.432)</w:t>
            </w:r>
          </w:p>
        </w:tc>
      </w:tr>
      <w:tr w:rsidR="004A4A19" w14:paraId="0C70BC45" w14:textId="77777777" w:rsidTr="00AD3726">
        <w:trPr>
          <w:jc w:val="center"/>
        </w:trPr>
        <w:tc>
          <w:tcPr>
            <w:tcW w:w="714" w:type="pct"/>
            <w:tcBorders>
              <w:top w:val="nil"/>
              <w:left w:val="nil"/>
              <w:bottom w:val="nil"/>
              <w:right w:val="nil"/>
            </w:tcBorders>
          </w:tcPr>
          <w:p w14:paraId="435B0DEE" w14:textId="77777777" w:rsidR="004A4A19" w:rsidRDefault="004A4A19" w:rsidP="004A4A1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INDDIR</w:t>
            </w:r>
          </w:p>
        </w:tc>
        <w:tc>
          <w:tcPr>
            <w:tcW w:w="691" w:type="pct"/>
            <w:tcBorders>
              <w:top w:val="nil"/>
              <w:left w:val="nil"/>
              <w:bottom w:val="nil"/>
              <w:right w:val="nil"/>
            </w:tcBorders>
          </w:tcPr>
          <w:p w14:paraId="17322986"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7A6FA6C9" w14:textId="77777777" w:rsidR="004A4A19" w:rsidRDefault="00ED089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4A4A19">
              <w:rPr>
                <w:rFonts w:ascii="Aptos Display" w:hAnsi="Aptos Display"/>
                <w:kern w:val="0"/>
                <w:sz w:val="20"/>
                <w:szCs w:val="20"/>
                <w:lang w:val="en-US"/>
              </w:rPr>
              <w:t>.02***</w:t>
            </w:r>
          </w:p>
        </w:tc>
        <w:tc>
          <w:tcPr>
            <w:tcW w:w="726" w:type="pct"/>
            <w:tcBorders>
              <w:top w:val="nil"/>
              <w:left w:val="nil"/>
              <w:bottom w:val="nil"/>
              <w:right w:val="nil"/>
            </w:tcBorders>
          </w:tcPr>
          <w:p w14:paraId="285E5433" w14:textId="77777777" w:rsidR="004A4A19" w:rsidRDefault="00ED089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4A4A19">
              <w:rPr>
                <w:rFonts w:ascii="Aptos Display" w:hAnsi="Aptos Display"/>
                <w:kern w:val="0"/>
                <w:sz w:val="20"/>
                <w:szCs w:val="20"/>
                <w:lang w:val="en-US"/>
              </w:rPr>
              <w:t>.012***</w:t>
            </w:r>
          </w:p>
        </w:tc>
        <w:tc>
          <w:tcPr>
            <w:tcW w:w="691" w:type="pct"/>
            <w:tcBorders>
              <w:top w:val="nil"/>
              <w:left w:val="nil"/>
              <w:bottom w:val="nil"/>
              <w:right w:val="nil"/>
            </w:tcBorders>
          </w:tcPr>
          <w:p w14:paraId="45D0E0A6"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79471C04" w14:textId="77777777" w:rsidR="004A4A19" w:rsidRDefault="00ED089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4A4A19">
              <w:rPr>
                <w:rFonts w:ascii="Aptos Display" w:hAnsi="Aptos Display"/>
                <w:kern w:val="0"/>
                <w:sz w:val="20"/>
                <w:szCs w:val="20"/>
                <w:lang w:val="en-US"/>
              </w:rPr>
              <w:t>.021***</w:t>
            </w:r>
          </w:p>
        </w:tc>
        <w:tc>
          <w:tcPr>
            <w:tcW w:w="726" w:type="pct"/>
            <w:tcBorders>
              <w:top w:val="nil"/>
              <w:left w:val="nil"/>
              <w:bottom w:val="nil"/>
              <w:right w:val="nil"/>
            </w:tcBorders>
          </w:tcPr>
          <w:p w14:paraId="380AABE2" w14:textId="77777777" w:rsidR="004A4A19" w:rsidRDefault="00ED089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4A4A19">
              <w:rPr>
                <w:rFonts w:ascii="Aptos Display" w:hAnsi="Aptos Display"/>
                <w:kern w:val="0"/>
                <w:sz w:val="20"/>
                <w:szCs w:val="20"/>
                <w:lang w:val="en-US"/>
              </w:rPr>
              <w:t>.013***</w:t>
            </w:r>
          </w:p>
        </w:tc>
      </w:tr>
      <w:tr w:rsidR="004A4A19" w14:paraId="7DF6B9F6" w14:textId="77777777" w:rsidTr="00AD3726">
        <w:trPr>
          <w:jc w:val="center"/>
        </w:trPr>
        <w:tc>
          <w:tcPr>
            <w:tcW w:w="714" w:type="pct"/>
            <w:tcBorders>
              <w:top w:val="nil"/>
              <w:left w:val="nil"/>
              <w:bottom w:val="nil"/>
              <w:right w:val="nil"/>
            </w:tcBorders>
          </w:tcPr>
          <w:p w14:paraId="5BF35B43" w14:textId="77777777" w:rsidR="004A4A19" w:rsidRDefault="004A4A19" w:rsidP="004A4A1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691" w:type="pct"/>
            <w:tcBorders>
              <w:top w:val="nil"/>
              <w:left w:val="nil"/>
              <w:bottom w:val="nil"/>
              <w:right w:val="nil"/>
            </w:tcBorders>
          </w:tcPr>
          <w:p w14:paraId="2200FC06"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1AD12E20"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(2.673)</w:t>
            </w:r>
          </w:p>
        </w:tc>
        <w:tc>
          <w:tcPr>
            <w:tcW w:w="726" w:type="pct"/>
            <w:tcBorders>
              <w:top w:val="nil"/>
              <w:left w:val="nil"/>
              <w:bottom w:val="nil"/>
              <w:right w:val="nil"/>
            </w:tcBorders>
          </w:tcPr>
          <w:p w14:paraId="65E34116"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(2.721)</w:t>
            </w:r>
          </w:p>
        </w:tc>
        <w:tc>
          <w:tcPr>
            <w:tcW w:w="691" w:type="pct"/>
            <w:tcBorders>
              <w:top w:val="nil"/>
              <w:left w:val="nil"/>
              <w:bottom w:val="nil"/>
              <w:right w:val="nil"/>
            </w:tcBorders>
          </w:tcPr>
          <w:p w14:paraId="5A44E36C"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1FD59ECC"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(2.794)</w:t>
            </w:r>
          </w:p>
        </w:tc>
        <w:tc>
          <w:tcPr>
            <w:tcW w:w="726" w:type="pct"/>
            <w:tcBorders>
              <w:top w:val="nil"/>
              <w:left w:val="nil"/>
              <w:bottom w:val="nil"/>
              <w:right w:val="nil"/>
            </w:tcBorders>
          </w:tcPr>
          <w:p w14:paraId="6139B58D"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(2.961)</w:t>
            </w:r>
          </w:p>
        </w:tc>
      </w:tr>
      <w:tr w:rsidR="004A4A19" w14:paraId="44C85302" w14:textId="77777777" w:rsidTr="00AD3726">
        <w:trPr>
          <w:jc w:val="center"/>
        </w:trPr>
        <w:tc>
          <w:tcPr>
            <w:tcW w:w="714" w:type="pct"/>
            <w:tcBorders>
              <w:top w:val="nil"/>
              <w:left w:val="nil"/>
              <w:bottom w:val="nil"/>
              <w:right w:val="nil"/>
            </w:tcBorders>
          </w:tcPr>
          <w:p w14:paraId="7D49071A" w14:textId="77777777" w:rsidR="004A4A19" w:rsidRDefault="004A4A19" w:rsidP="004A4A1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BLOCK</w:t>
            </w:r>
          </w:p>
        </w:tc>
        <w:tc>
          <w:tcPr>
            <w:tcW w:w="691" w:type="pct"/>
            <w:tcBorders>
              <w:top w:val="nil"/>
              <w:left w:val="nil"/>
              <w:bottom w:val="nil"/>
              <w:right w:val="nil"/>
            </w:tcBorders>
          </w:tcPr>
          <w:p w14:paraId="75A270A5"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73C8620C"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ED0899">
              <w:rPr>
                <w:rFonts w:ascii="Aptos Display" w:hAnsi="Aptos Display"/>
                <w:kern w:val="0"/>
                <w:sz w:val="20"/>
                <w:szCs w:val="20"/>
                <w:lang w:val="en-US"/>
              </w:rPr>
              <w:t>0</w:t>
            </w:r>
            <w:r>
              <w:rPr>
                <w:rFonts w:ascii="Aptos Display" w:hAnsi="Aptos Display"/>
                <w:kern w:val="0"/>
                <w:sz w:val="20"/>
                <w:szCs w:val="20"/>
                <w:lang w:val="en-US"/>
              </w:rPr>
              <w:t>.366***</w:t>
            </w:r>
          </w:p>
        </w:tc>
        <w:tc>
          <w:tcPr>
            <w:tcW w:w="726" w:type="pct"/>
            <w:tcBorders>
              <w:top w:val="nil"/>
              <w:left w:val="nil"/>
              <w:bottom w:val="nil"/>
              <w:right w:val="nil"/>
            </w:tcBorders>
          </w:tcPr>
          <w:p w14:paraId="69666D27"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ED0899">
              <w:rPr>
                <w:rFonts w:ascii="Aptos Display" w:hAnsi="Aptos Display"/>
                <w:kern w:val="0"/>
                <w:sz w:val="20"/>
                <w:szCs w:val="20"/>
                <w:lang w:val="en-US"/>
              </w:rPr>
              <w:t>0</w:t>
            </w:r>
            <w:r>
              <w:rPr>
                <w:rFonts w:ascii="Aptos Display" w:hAnsi="Aptos Display"/>
                <w:kern w:val="0"/>
                <w:sz w:val="20"/>
                <w:szCs w:val="20"/>
                <w:lang w:val="en-US"/>
              </w:rPr>
              <w:t>.286***</w:t>
            </w:r>
          </w:p>
        </w:tc>
        <w:tc>
          <w:tcPr>
            <w:tcW w:w="691" w:type="pct"/>
            <w:tcBorders>
              <w:top w:val="nil"/>
              <w:left w:val="nil"/>
              <w:bottom w:val="nil"/>
              <w:right w:val="nil"/>
            </w:tcBorders>
          </w:tcPr>
          <w:p w14:paraId="197668AE"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6E9AAA2F"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ED0899">
              <w:rPr>
                <w:rFonts w:ascii="Aptos Display" w:hAnsi="Aptos Display"/>
                <w:kern w:val="0"/>
                <w:sz w:val="20"/>
                <w:szCs w:val="20"/>
                <w:lang w:val="en-US"/>
              </w:rPr>
              <w:t>0</w:t>
            </w:r>
            <w:r>
              <w:rPr>
                <w:rFonts w:ascii="Aptos Display" w:hAnsi="Aptos Display"/>
                <w:kern w:val="0"/>
                <w:sz w:val="20"/>
                <w:szCs w:val="20"/>
                <w:lang w:val="en-US"/>
              </w:rPr>
              <w:t>.373***</w:t>
            </w:r>
          </w:p>
        </w:tc>
        <w:tc>
          <w:tcPr>
            <w:tcW w:w="726" w:type="pct"/>
            <w:tcBorders>
              <w:top w:val="nil"/>
              <w:left w:val="nil"/>
              <w:bottom w:val="nil"/>
              <w:right w:val="nil"/>
            </w:tcBorders>
          </w:tcPr>
          <w:p w14:paraId="3E7FB826"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ED0899">
              <w:rPr>
                <w:rFonts w:ascii="Aptos Display" w:hAnsi="Aptos Display"/>
                <w:kern w:val="0"/>
                <w:sz w:val="20"/>
                <w:szCs w:val="20"/>
                <w:lang w:val="en-US"/>
              </w:rPr>
              <w:t>0</w:t>
            </w:r>
            <w:r>
              <w:rPr>
                <w:rFonts w:ascii="Aptos Display" w:hAnsi="Aptos Display"/>
                <w:kern w:val="0"/>
                <w:sz w:val="20"/>
                <w:szCs w:val="20"/>
                <w:lang w:val="en-US"/>
              </w:rPr>
              <w:t>.29</w:t>
            </w:r>
            <w:r w:rsidR="00ED0899">
              <w:rPr>
                <w:rFonts w:ascii="Aptos Display" w:hAnsi="Aptos Display"/>
                <w:kern w:val="0"/>
                <w:sz w:val="20"/>
                <w:szCs w:val="20"/>
                <w:lang w:val="en-US"/>
              </w:rPr>
              <w:t>1</w:t>
            </w:r>
            <w:r>
              <w:rPr>
                <w:rFonts w:ascii="Aptos Display" w:hAnsi="Aptos Display"/>
                <w:kern w:val="0"/>
                <w:sz w:val="20"/>
                <w:szCs w:val="20"/>
                <w:lang w:val="en-US"/>
              </w:rPr>
              <w:t>***</w:t>
            </w:r>
          </w:p>
        </w:tc>
      </w:tr>
      <w:tr w:rsidR="004A4A19" w14:paraId="42F26013" w14:textId="77777777" w:rsidTr="00AD3726">
        <w:trPr>
          <w:jc w:val="center"/>
        </w:trPr>
        <w:tc>
          <w:tcPr>
            <w:tcW w:w="714" w:type="pct"/>
            <w:tcBorders>
              <w:top w:val="nil"/>
              <w:left w:val="nil"/>
              <w:bottom w:val="nil"/>
              <w:right w:val="nil"/>
            </w:tcBorders>
          </w:tcPr>
          <w:p w14:paraId="54255F53" w14:textId="77777777" w:rsidR="004A4A19" w:rsidRDefault="004A4A19" w:rsidP="004A4A1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691" w:type="pct"/>
            <w:tcBorders>
              <w:top w:val="nil"/>
              <w:left w:val="nil"/>
              <w:bottom w:val="nil"/>
              <w:right w:val="nil"/>
            </w:tcBorders>
          </w:tcPr>
          <w:p w14:paraId="38C6C6B3"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3CC188CF"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(-4.473)</w:t>
            </w:r>
          </w:p>
        </w:tc>
        <w:tc>
          <w:tcPr>
            <w:tcW w:w="726" w:type="pct"/>
            <w:tcBorders>
              <w:top w:val="nil"/>
              <w:left w:val="nil"/>
              <w:bottom w:val="nil"/>
              <w:right w:val="nil"/>
            </w:tcBorders>
          </w:tcPr>
          <w:p w14:paraId="67AA477C"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(-4.346)</w:t>
            </w:r>
          </w:p>
        </w:tc>
        <w:tc>
          <w:tcPr>
            <w:tcW w:w="691" w:type="pct"/>
            <w:tcBorders>
              <w:top w:val="nil"/>
              <w:left w:val="nil"/>
              <w:bottom w:val="nil"/>
              <w:right w:val="nil"/>
            </w:tcBorders>
          </w:tcPr>
          <w:p w14:paraId="0A855B88"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39153112"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(-4.551)</w:t>
            </w:r>
          </w:p>
        </w:tc>
        <w:tc>
          <w:tcPr>
            <w:tcW w:w="726" w:type="pct"/>
            <w:tcBorders>
              <w:top w:val="nil"/>
              <w:left w:val="nil"/>
              <w:bottom w:val="nil"/>
              <w:right w:val="nil"/>
            </w:tcBorders>
          </w:tcPr>
          <w:p w14:paraId="7D085002"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(-4.387)</w:t>
            </w:r>
          </w:p>
        </w:tc>
      </w:tr>
      <w:tr w:rsidR="004A4A19" w14:paraId="71EB6688" w14:textId="77777777" w:rsidTr="00AD3726">
        <w:trPr>
          <w:jc w:val="center"/>
        </w:trPr>
        <w:tc>
          <w:tcPr>
            <w:tcW w:w="714" w:type="pct"/>
            <w:tcBorders>
              <w:top w:val="nil"/>
              <w:left w:val="nil"/>
              <w:bottom w:val="nil"/>
              <w:right w:val="nil"/>
            </w:tcBorders>
          </w:tcPr>
          <w:p w14:paraId="675CA2C6" w14:textId="77777777" w:rsidR="004A4A19" w:rsidRDefault="004A4A19" w:rsidP="004A4A1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ZSCORE</w:t>
            </w:r>
          </w:p>
        </w:tc>
        <w:tc>
          <w:tcPr>
            <w:tcW w:w="691" w:type="pct"/>
            <w:tcBorders>
              <w:top w:val="nil"/>
              <w:left w:val="nil"/>
              <w:bottom w:val="nil"/>
              <w:right w:val="nil"/>
            </w:tcBorders>
          </w:tcPr>
          <w:p w14:paraId="67DD7904"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36788EA8" w14:textId="77777777" w:rsidR="004A4A19" w:rsidRDefault="00ED089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4A4A19">
              <w:rPr>
                <w:rFonts w:ascii="Aptos Display" w:hAnsi="Aptos Display"/>
                <w:kern w:val="0"/>
                <w:sz w:val="20"/>
                <w:szCs w:val="20"/>
                <w:lang w:val="en-US"/>
              </w:rPr>
              <w:t>.026**</w:t>
            </w:r>
          </w:p>
        </w:tc>
        <w:tc>
          <w:tcPr>
            <w:tcW w:w="726" w:type="pct"/>
            <w:tcBorders>
              <w:top w:val="nil"/>
              <w:left w:val="nil"/>
              <w:bottom w:val="nil"/>
              <w:right w:val="nil"/>
            </w:tcBorders>
          </w:tcPr>
          <w:p w14:paraId="4A0594B4" w14:textId="77777777" w:rsidR="004A4A19" w:rsidRDefault="00ED089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4A4A19">
              <w:rPr>
                <w:rFonts w:ascii="Aptos Display" w:hAnsi="Aptos Display"/>
                <w:kern w:val="0"/>
                <w:sz w:val="20"/>
                <w:szCs w:val="20"/>
                <w:lang w:val="en-US"/>
              </w:rPr>
              <w:t>.027***</w:t>
            </w:r>
          </w:p>
        </w:tc>
        <w:tc>
          <w:tcPr>
            <w:tcW w:w="691" w:type="pct"/>
            <w:tcBorders>
              <w:top w:val="nil"/>
              <w:left w:val="nil"/>
              <w:bottom w:val="nil"/>
              <w:right w:val="nil"/>
            </w:tcBorders>
          </w:tcPr>
          <w:p w14:paraId="532696C7"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0A7344E3" w14:textId="77777777" w:rsidR="004A4A19" w:rsidRDefault="00ED089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4A4A19">
              <w:rPr>
                <w:rFonts w:ascii="Aptos Display" w:hAnsi="Aptos Display"/>
                <w:kern w:val="0"/>
                <w:sz w:val="20"/>
                <w:szCs w:val="20"/>
                <w:lang w:val="en-US"/>
              </w:rPr>
              <w:t>.026**</w:t>
            </w:r>
          </w:p>
        </w:tc>
        <w:tc>
          <w:tcPr>
            <w:tcW w:w="726" w:type="pct"/>
            <w:tcBorders>
              <w:top w:val="nil"/>
              <w:left w:val="nil"/>
              <w:bottom w:val="nil"/>
              <w:right w:val="nil"/>
            </w:tcBorders>
          </w:tcPr>
          <w:p w14:paraId="03265DDC" w14:textId="77777777" w:rsidR="004A4A19" w:rsidRDefault="00ED089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4A4A19">
              <w:rPr>
                <w:rFonts w:ascii="Aptos Display" w:hAnsi="Aptos Display"/>
                <w:kern w:val="0"/>
                <w:sz w:val="20"/>
                <w:szCs w:val="20"/>
                <w:lang w:val="en-US"/>
              </w:rPr>
              <w:t>.027***</w:t>
            </w:r>
          </w:p>
        </w:tc>
      </w:tr>
      <w:tr w:rsidR="004A4A19" w14:paraId="55F1AA4C" w14:textId="77777777" w:rsidTr="00AD3726">
        <w:trPr>
          <w:jc w:val="center"/>
        </w:trPr>
        <w:tc>
          <w:tcPr>
            <w:tcW w:w="714" w:type="pct"/>
            <w:tcBorders>
              <w:top w:val="nil"/>
              <w:left w:val="nil"/>
              <w:bottom w:val="nil"/>
              <w:right w:val="nil"/>
            </w:tcBorders>
          </w:tcPr>
          <w:p w14:paraId="6EC976A7" w14:textId="77777777" w:rsidR="004A4A19" w:rsidRDefault="004A4A19" w:rsidP="004A4A1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691" w:type="pct"/>
            <w:tcBorders>
              <w:top w:val="nil"/>
              <w:left w:val="nil"/>
              <w:bottom w:val="nil"/>
              <w:right w:val="nil"/>
            </w:tcBorders>
          </w:tcPr>
          <w:p w14:paraId="41D9D031"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5C14B473"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(2.489)</w:t>
            </w:r>
          </w:p>
        </w:tc>
        <w:tc>
          <w:tcPr>
            <w:tcW w:w="726" w:type="pct"/>
            <w:tcBorders>
              <w:top w:val="nil"/>
              <w:left w:val="nil"/>
              <w:bottom w:val="nil"/>
              <w:right w:val="nil"/>
            </w:tcBorders>
          </w:tcPr>
          <w:p w14:paraId="215B9903"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(2.746)</w:t>
            </w:r>
          </w:p>
        </w:tc>
        <w:tc>
          <w:tcPr>
            <w:tcW w:w="691" w:type="pct"/>
            <w:tcBorders>
              <w:top w:val="nil"/>
              <w:left w:val="nil"/>
              <w:bottom w:val="nil"/>
              <w:right w:val="nil"/>
            </w:tcBorders>
          </w:tcPr>
          <w:p w14:paraId="5209DDE2"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5F92001D"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(2.513)</w:t>
            </w:r>
          </w:p>
        </w:tc>
        <w:tc>
          <w:tcPr>
            <w:tcW w:w="726" w:type="pct"/>
            <w:tcBorders>
              <w:top w:val="nil"/>
              <w:left w:val="nil"/>
              <w:bottom w:val="nil"/>
              <w:right w:val="nil"/>
            </w:tcBorders>
          </w:tcPr>
          <w:p w14:paraId="7F1B50A4"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(2.799)</w:t>
            </w:r>
          </w:p>
        </w:tc>
      </w:tr>
      <w:tr w:rsidR="004A4A19" w14:paraId="636CF776" w14:textId="77777777" w:rsidTr="00AD3726">
        <w:trPr>
          <w:jc w:val="center"/>
        </w:trPr>
        <w:tc>
          <w:tcPr>
            <w:tcW w:w="714" w:type="pct"/>
            <w:tcBorders>
              <w:top w:val="nil"/>
              <w:left w:val="nil"/>
              <w:bottom w:val="nil"/>
              <w:right w:val="nil"/>
            </w:tcBorders>
          </w:tcPr>
          <w:p w14:paraId="331F163A" w14:textId="77777777" w:rsidR="004A4A19" w:rsidRDefault="004A4A19" w:rsidP="004A4A1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AUDOPIN</w:t>
            </w:r>
          </w:p>
        </w:tc>
        <w:tc>
          <w:tcPr>
            <w:tcW w:w="691" w:type="pct"/>
            <w:tcBorders>
              <w:top w:val="nil"/>
              <w:left w:val="nil"/>
              <w:bottom w:val="nil"/>
              <w:right w:val="nil"/>
            </w:tcBorders>
          </w:tcPr>
          <w:p w14:paraId="4AA48922"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252DC3EE"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ED0899">
              <w:rPr>
                <w:rFonts w:ascii="Aptos Display" w:hAnsi="Aptos Display"/>
                <w:kern w:val="0"/>
                <w:sz w:val="20"/>
                <w:szCs w:val="20"/>
                <w:lang w:val="en-US"/>
              </w:rPr>
              <w:t>0</w:t>
            </w:r>
            <w:r>
              <w:rPr>
                <w:rFonts w:ascii="Aptos Display" w:hAnsi="Aptos Display"/>
                <w:kern w:val="0"/>
                <w:sz w:val="20"/>
                <w:szCs w:val="20"/>
                <w:lang w:val="en-US"/>
              </w:rPr>
              <w:t>.019</w:t>
            </w:r>
          </w:p>
        </w:tc>
        <w:tc>
          <w:tcPr>
            <w:tcW w:w="726" w:type="pct"/>
            <w:tcBorders>
              <w:top w:val="nil"/>
              <w:left w:val="nil"/>
              <w:bottom w:val="nil"/>
              <w:right w:val="nil"/>
            </w:tcBorders>
          </w:tcPr>
          <w:p w14:paraId="67C24E7C" w14:textId="77777777" w:rsidR="004A4A19" w:rsidRDefault="00ED089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4A4A19">
              <w:rPr>
                <w:rFonts w:ascii="Aptos Display" w:hAnsi="Aptos Display"/>
                <w:kern w:val="0"/>
                <w:sz w:val="20"/>
                <w:szCs w:val="20"/>
                <w:lang w:val="en-US"/>
              </w:rPr>
              <w:t>.023</w:t>
            </w:r>
          </w:p>
        </w:tc>
        <w:tc>
          <w:tcPr>
            <w:tcW w:w="691" w:type="pct"/>
            <w:tcBorders>
              <w:top w:val="nil"/>
              <w:left w:val="nil"/>
              <w:bottom w:val="nil"/>
              <w:right w:val="nil"/>
            </w:tcBorders>
          </w:tcPr>
          <w:p w14:paraId="2449E0C3"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41405A07"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ED0899">
              <w:rPr>
                <w:rFonts w:ascii="Aptos Display" w:hAnsi="Aptos Display"/>
                <w:kern w:val="0"/>
                <w:sz w:val="20"/>
                <w:szCs w:val="20"/>
                <w:lang w:val="en-US"/>
              </w:rPr>
              <w:t>0</w:t>
            </w:r>
            <w:r>
              <w:rPr>
                <w:rFonts w:ascii="Aptos Display" w:hAnsi="Aptos Display"/>
                <w:kern w:val="0"/>
                <w:sz w:val="20"/>
                <w:szCs w:val="20"/>
                <w:lang w:val="en-US"/>
              </w:rPr>
              <w:t>.02</w:t>
            </w:r>
          </w:p>
        </w:tc>
        <w:tc>
          <w:tcPr>
            <w:tcW w:w="726" w:type="pct"/>
            <w:tcBorders>
              <w:top w:val="nil"/>
              <w:left w:val="nil"/>
              <w:bottom w:val="nil"/>
              <w:right w:val="nil"/>
            </w:tcBorders>
          </w:tcPr>
          <w:p w14:paraId="5CCA996E" w14:textId="77777777" w:rsidR="004A4A19" w:rsidRDefault="00ED089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4A4A19">
              <w:rPr>
                <w:rFonts w:ascii="Aptos Display" w:hAnsi="Aptos Display"/>
                <w:kern w:val="0"/>
                <w:sz w:val="20"/>
                <w:szCs w:val="20"/>
                <w:lang w:val="en-US"/>
              </w:rPr>
              <w:t>.024</w:t>
            </w:r>
          </w:p>
        </w:tc>
      </w:tr>
      <w:tr w:rsidR="004A4A19" w14:paraId="53868539" w14:textId="77777777" w:rsidTr="00AD3726">
        <w:trPr>
          <w:jc w:val="center"/>
        </w:trPr>
        <w:tc>
          <w:tcPr>
            <w:tcW w:w="714" w:type="pct"/>
            <w:tcBorders>
              <w:top w:val="nil"/>
              <w:left w:val="nil"/>
              <w:bottom w:val="nil"/>
              <w:right w:val="nil"/>
            </w:tcBorders>
          </w:tcPr>
          <w:p w14:paraId="665E5649" w14:textId="77777777" w:rsidR="004A4A19" w:rsidRDefault="004A4A19" w:rsidP="004A4A1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691" w:type="pct"/>
            <w:tcBorders>
              <w:top w:val="nil"/>
              <w:left w:val="nil"/>
              <w:bottom w:val="nil"/>
              <w:right w:val="nil"/>
            </w:tcBorders>
          </w:tcPr>
          <w:p w14:paraId="4C21285A"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2F15EBDF"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ED0899">
              <w:rPr>
                <w:rFonts w:ascii="Aptos Display" w:hAnsi="Aptos Display"/>
                <w:kern w:val="0"/>
                <w:sz w:val="20"/>
                <w:szCs w:val="20"/>
                <w:lang w:val="en-US"/>
              </w:rPr>
              <w:t>0</w:t>
            </w:r>
            <w:r>
              <w:rPr>
                <w:rFonts w:ascii="Aptos Display" w:hAnsi="Aptos Display"/>
                <w:kern w:val="0"/>
                <w:sz w:val="20"/>
                <w:szCs w:val="20"/>
                <w:lang w:val="en-US"/>
              </w:rPr>
              <w:t>.16)</w:t>
            </w:r>
          </w:p>
        </w:tc>
        <w:tc>
          <w:tcPr>
            <w:tcW w:w="726" w:type="pct"/>
            <w:tcBorders>
              <w:top w:val="nil"/>
              <w:left w:val="nil"/>
              <w:bottom w:val="nil"/>
              <w:right w:val="nil"/>
            </w:tcBorders>
          </w:tcPr>
          <w:p w14:paraId="7706A86B"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ED0899">
              <w:rPr>
                <w:rFonts w:ascii="Aptos Display" w:hAnsi="Aptos Display"/>
                <w:kern w:val="0"/>
                <w:sz w:val="20"/>
                <w:szCs w:val="20"/>
                <w:lang w:val="en-US"/>
              </w:rPr>
              <w:t>0</w:t>
            </w:r>
            <w:r>
              <w:rPr>
                <w:rFonts w:ascii="Aptos Display" w:hAnsi="Aptos Display"/>
                <w:kern w:val="0"/>
                <w:sz w:val="20"/>
                <w:szCs w:val="20"/>
                <w:lang w:val="en-US"/>
              </w:rPr>
              <w:t>.187)</w:t>
            </w:r>
          </w:p>
        </w:tc>
        <w:tc>
          <w:tcPr>
            <w:tcW w:w="691" w:type="pct"/>
            <w:tcBorders>
              <w:top w:val="nil"/>
              <w:left w:val="nil"/>
              <w:bottom w:val="nil"/>
              <w:right w:val="nil"/>
            </w:tcBorders>
          </w:tcPr>
          <w:p w14:paraId="55780BFA"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nil"/>
              <w:right w:val="nil"/>
            </w:tcBorders>
          </w:tcPr>
          <w:p w14:paraId="79706071"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ED0899">
              <w:rPr>
                <w:rFonts w:ascii="Aptos Display" w:hAnsi="Aptos Display"/>
                <w:kern w:val="0"/>
                <w:sz w:val="20"/>
                <w:szCs w:val="20"/>
                <w:lang w:val="en-US"/>
              </w:rPr>
              <w:t>0</w:t>
            </w:r>
            <w:r>
              <w:rPr>
                <w:rFonts w:ascii="Aptos Display" w:hAnsi="Aptos Display"/>
                <w:kern w:val="0"/>
                <w:sz w:val="20"/>
                <w:szCs w:val="20"/>
                <w:lang w:val="en-US"/>
              </w:rPr>
              <w:t>.165)</w:t>
            </w:r>
          </w:p>
        </w:tc>
        <w:tc>
          <w:tcPr>
            <w:tcW w:w="726" w:type="pct"/>
            <w:tcBorders>
              <w:top w:val="nil"/>
              <w:left w:val="nil"/>
              <w:bottom w:val="nil"/>
              <w:right w:val="nil"/>
            </w:tcBorders>
          </w:tcPr>
          <w:p w14:paraId="6730BB18"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ED0899">
              <w:rPr>
                <w:rFonts w:ascii="Aptos Display" w:hAnsi="Aptos Display"/>
                <w:kern w:val="0"/>
                <w:sz w:val="20"/>
                <w:szCs w:val="20"/>
                <w:lang w:val="en-US"/>
              </w:rPr>
              <w:t>0</w:t>
            </w:r>
            <w:r>
              <w:rPr>
                <w:rFonts w:ascii="Aptos Display" w:hAnsi="Aptos Display"/>
                <w:kern w:val="0"/>
                <w:sz w:val="20"/>
                <w:szCs w:val="20"/>
                <w:lang w:val="en-US"/>
              </w:rPr>
              <w:t>.195)</w:t>
            </w:r>
          </w:p>
        </w:tc>
      </w:tr>
      <w:tr w:rsidR="004A4A19" w14:paraId="60510F20" w14:textId="77777777" w:rsidTr="00AD3726">
        <w:trPr>
          <w:jc w:val="center"/>
        </w:trPr>
        <w:tc>
          <w:tcPr>
            <w:tcW w:w="714" w:type="pct"/>
            <w:tcBorders>
              <w:top w:val="nil"/>
              <w:left w:val="nil"/>
              <w:right w:val="nil"/>
            </w:tcBorders>
          </w:tcPr>
          <w:p w14:paraId="6AB1BF0F" w14:textId="77777777" w:rsidR="004A4A19" w:rsidRDefault="004A4A19" w:rsidP="004A4A1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BIG4</w:t>
            </w:r>
          </w:p>
        </w:tc>
        <w:tc>
          <w:tcPr>
            <w:tcW w:w="691" w:type="pct"/>
            <w:tcBorders>
              <w:top w:val="nil"/>
              <w:left w:val="nil"/>
              <w:right w:val="nil"/>
            </w:tcBorders>
          </w:tcPr>
          <w:p w14:paraId="3FFB9D1B"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right w:val="nil"/>
            </w:tcBorders>
          </w:tcPr>
          <w:p w14:paraId="32C6FBE9"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1.285***</w:t>
            </w:r>
          </w:p>
        </w:tc>
        <w:tc>
          <w:tcPr>
            <w:tcW w:w="726" w:type="pct"/>
            <w:tcBorders>
              <w:top w:val="nil"/>
              <w:left w:val="nil"/>
              <w:right w:val="nil"/>
            </w:tcBorders>
          </w:tcPr>
          <w:p w14:paraId="16BAF117"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1.367***</w:t>
            </w:r>
          </w:p>
        </w:tc>
        <w:tc>
          <w:tcPr>
            <w:tcW w:w="691" w:type="pct"/>
            <w:tcBorders>
              <w:top w:val="nil"/>
              <w:left w:val="nil"/>
              <w:right w:val="nil"/>
            </w:tcBorders>
          </w:tcPr>
          <w:p w14:paraId="1CBFB1DC"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right w:val="nil"/>
            </w:tcBorders>
          </w:tcPr>
          <w:p w14:paraId="011708BC"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1.28***</w:t>
            </w:r>
          </w:p>
        </w:tc>
        <w:tc>
          <w:tcPr>
            <w:tcW w:w="726" w:type="pct"/>
            <w:tcBorders>
              <w:top w:val="nil"/>
              <w:left w:val="nil"/>
              <w:right w:val="nil"/>
            </w:tcBorders>
          </w:tcPr>
          <w:p w14:paraId="6BB6D688"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1.365***</w:t>
            </w:r>
          </w:p>
        </w:tc>
      </w:tr>
      <w:tr w:rsidR="004A4A19" w14:paraId="579F7D17" w14:textId="77777777" w:rsidTr="00AD3726">
        <w:trPr>
          <w:jc w:val="center"/>
        </w:trPr>
        <w:tc>
          <w:tcPr>
            <w:tcW w:w="714" w:type="pct"/>
            <w:tcBorders>
              <w:top w:val="nil"/>
              <w:left w:val="nil"/>
              <w:bottom w:val="single" w:sz="4" w:space="0" w:color="auto"/>
              <w:right w:val="nil"/>
            </w:tcBorders>
          </w:tcPr>
          <w:p w14:paraId="20BE1D69" w14:textId="77777777" w:rsidR="004A4A19" w:rsidRDefault="004A4A19" w:rsidP="004A4A1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691" w:type="pct"/>
            <w:tcBorders>
              <w:top w:val="nil"/>
              <w:left w:val="nil"/>
              <w:bottom w:val="single" w:sz="4" w:space="0" w:color="auto"/>
              <w:right w:val="nil"/>
            </w:tcBorders>
          </w:tcPr>
          <w:p w14:paraId="387B165E"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single" w:sz="4" w:space="0" w:color="auto"/>
              <w:right w:val="nil"/>
            </w:tcBorders>
          </w:tcPr>
          <w:p w14:paraId="6515EA17"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(11.622)</w:t>
            </w:r>
          </w:p>
        </w:tc>
        <w:tc>
          <w:tcPr>
            <w:tcW w:w="726" w:type="pct"/>
            <w:tcBorders>
              <w:top w:val="nil"/>
              <w:left w:val="nil"/>
              <w:bottom w:val="single" w:sz="4" w:space="0" w:color="auto"/>
              <w:right w:val="nil"/>
            </w:tcBorders>
          </w:tcPr>
          <w:p w14:paraId="14C25B4F"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(15.597)</w:t>
            </w:r>
          </w:p>
        </w:tc>
        <w:tc>
          <w:tcPr>
            <w:tcW w:w="691" w:type="pct"/>
            <w:tcBorders>
              <w:top w:val="nil"/>
              <w:left w:val="nil"/>
              <w:bottom w:val="single" w:sz="4" w:space="0" w:color="auto"/>
              <w:right w:val="nil"/>
            </w:tcBorders>
          </w:tcPr>
          <w:p w14:paraId="7F35AF33"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p>
        </w:tc>
        <w:tc>
          <w:tcPr>
            <w:tcW w:w="726" w:type="pct"/>
            <w:tcBorders>
              <w:top w:val="nil"/>
              <w:left w:val="nil"/>
              <w:bottom w:val="single" w:sz="4" w:space="0" w:color="auto"/>
              <w:right w:val="nil"/>
            </w:tcBorders>
          </w:tcPr>
          <w:p w14:paraId="498F3EFF"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(11.673)</w:t>
            </w:r>
          </w:p>
        </w:tc>
        <w:tc>
          <w:tcPr>
            <w:tcW w:w="726" w:type="pct"/>
            <w:tcBorders>
              <w:top w:val="nil"/>
              <w:left w:val="nil"/>
              <w:bottom w:val="single" w:sz="4" w:space="0" w:color="auto"/>
              <w:right w:val="nil"/>
            </w:tcBorders>
          </w:tcPr>
          <w:p w14:paraId="1770A610"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(15.733)</w:t>
            </w:r>
          </w:p>
        </w:tc>
      </w:tr>
      <w:tr w:rsidR="004A4A19" w14:paraId="1F5D018A" w14:textId="77777777" w:rsidTr="00AD3726">
        <w:trPr>
          <w:jc w:val="center"/>
        </w:trPr>
        <w:tc>
          <w:tcPr>
            <w:tcW w:w="714" w:type="pct"/>
            <w:tcBorders>
              <w:top w:val="single" w:sz="4" w:space="0" w:color="auto"/>
              <w:left w:val="nil"/>
              <w:bottom w:val="nil"/>
              <w:right w:val="nil"/>
            </w:tcBorders>
          </w:tcPr>
          <w:p w14:paraId="1C8ECDEC" w14:textId="77777777" w:rsidR="004A4A19" w:rsidRDefault="004A4A19" w:rsidP="004A4A1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Industry</w:t>
            </w:r>
            <w:r w:rsidR="00AD3726">
              <w:rPr>
                <w:rFonts w:ascii="Aptos Display" w:hAnsi="Aptos Display"/>
                <w:kern w:val="0"/>
                <w:sz w:val="20"/>
                <w:szCs w:val="20"/>
                <w:lang w:val="en-US"/>
              </w:rPr>
              <w:t xml:space="preserve"> FE</w:t>
            </w:r>
          </w:p>
        </w:tc>
        <w:tc>
          <w:tcPr>
            <w:tcW w:w="691" w:type="pct"/>
            <w:tcBorders>
              <w:top w:val="single" w:sz="4" w:space="0" w:color="auto"/>
              <w:left w:val="nil"/>
              <w:bottom w:val="nil"/>
              <w:right w:val="nil"/>
            </w:tcBorders>
          </w:tcPr>
          <w:p w14:paraId="2D7EA629"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Yes</w:t>
            </w:r>
          </w:p>
        </w:tc>
        <w:tc>
          <w:tcPr>
            <w:tcW w:w="726" w:type="pct"/>
            <w:tcBorders>
              <w:top w:val="single" w:sz="4" w:space="0" w:color="auto"/>
              <w:left w:val="nil"/>
              <w:bottom w:val="nil"/>
              <w:right w:val="nil"/>
            </w:tcBorders>
          </w:tcPr>
          <w:p w14:paraId="6EB93B0C"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Yes</w:t>
            </w:r>
          </w:p>
        </w:tc>
        <w:tc>
          <w:tcPr>
            <w:tcW w:w="726" w:type="pct"/>
            <w:tcBorders>
              <w:top w:val="single" w:sz="4" w:space="0" w:color="auto"/>
              <w:left w:val="nil"/>
              <w:bottom w:val="nil"/>
              <w:right w:val="nil"/>
            </w:tcBorders>
          </w:tcPr>
          <w:p w14:paraId="531B387D"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Yes</w:t>
            </w:r>
          </w:p>
        </w:tc>
        <w:tc>
          <w:tcPr>
            <w:tcW w:w="691" w:type="pct"/>
            <w:tcBorders>
              <w:top w:val="single" w:sz="4" w:space="0" w:color="auto"/>
              <w:left w:val="nil"/>
              <w:bottom w:val="nil"/>
              <w:right w:val="nil"/>
            </w:tcBorders>
          </w:tcPr>
          <w:p w14:paraId="5652FA6F"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Yes</w:t>
            </w:r>
          </w:p>
        </w:tc>
        <w:tc>
          <w:tcPr>
            <w:tcW w:w="726" w:type="pct"/>
            <w:tcBorders>
              <w:top w:val="single" w:sz="4" w:space="0" w:color="auto"/>
              <w:left w:val="nil"/>
              <w:bottom w:val="nil"/>
              <w:right w:val="nil"/>
            </w:tcBorders>
          </w:tcPr>
          <w:p w14:paraId="485E6B29"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Yes</w:t>
            </w:r>
          </w:p>
        </w:tc>
        <w:tc>
          <w:tcPr>
            <w:tcW w:w="726" w:type="pct"/>
            <w:tcBorders>
              <w:top w:val="single" w:sz="4" w:space="0" w:color="auto"/>
              <w:left w:val="nil"/>
              <w:bottom w:val="nil"/>
              <w:right w:val="nil"/>
            </w:tcBorders>
          </w:tcPr>
          <w:p w14:paraId="6941E0E1"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Yes</w:t>
            </w:r>
          </w:p>
        </w:tc>
      </w:tr>
      <w:tr w:rsidR="004A4A19" w14:paraId="496CD8F5" w14:textId="77777777" w:rsidTr="00AD3726">
        <w:trPr>
          <w:jc w:val="center"/>
        </w:trPr>
        <w:tc>
          <w:tcPr>
            <w:tcW w:w="714" w:type="pct"/>
            <w:tcBorders>
              <w:top w:val="nil"/>
              <w:left w:val="nil"/>
              <w:bottom w:val="nil"/>
              <w:right w:val="nil"/>
            </w:tcBorders>
          </w:tcPr>
          <w:p w14:paraId="4E10D0E4" w14:textId="77777777" w:rsidR="004A4A19" w:rsidRDefault="004A4A19" w:rsidP="004A4A1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Year</w:t>
            </w:r>
            <w:r w:rsidR="00AD3726">
              <w:rPr>
                <w:rFonts w:ascii="Aptos Display" w:hAnsi="Aptos Display"/>
                <w:kern w:val="0"/>
                <w:sz w:val="20"/>
                <w:szCs w:val="20"/>
                <w:lang w:val="en-US"/>
              </w:rPr>
              <w:t xml:space="preserve"> FE</w:t>
            </w:r>
          </w:p>
        </w:tc>
        <w:tc>
          <w:tcPr>
            <w:tcW w:w="691" w:type="pct"/>
            <w:tcBorders>
              <w:top w:val="nil"/>
              <w:left w:val="nil"/>
              <w:bottom w:val="nil"/>
              <w:right w:val="nil"/>
            </w:tcBorders>
          </w:tcPr>
          <w:p w14:paraId="762A98C9"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Yes</w:t>
            </w:r>
          </w:p>
        </w:tc>
        <w:tc>
          <w:tcPr>
            <w:tcW w:w="726" w:type="pct"/>
            <w:tcBorders>
              <w:top w:val="nil"/>
              <w:left w:val="nil"/>
              <w:bottom w:val="nil"/>
              <w:right w:val="nil"/>
            </w:tcBorders>
          </w:tcPr>
          <w:p w14:paraId="5B344EAE"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No</w:t>
            </w:r>
          </w:p>
        </w:tc>
        <w:tc>
          <w:tcPr>
            <w:tcW w:w="726" w:type="pct"/>
            <w:tcBorders>
              <w:top w:val="nil"/>
              <w:left w:val="nil"/>
              <w:bottom w:val="nil"/>
              <w:right w:val="nil"/>
            </w:tcBorders>
          </w:tcPr>
          <w:p w14:paraId="00BB4633"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Yes</w:t>
            </w:r>
          </w:p>
        </w:tc>
        <w:tc>
          <w:tcPr>
            <w:tcW w:w="691" w:type="pct"/>
            <w:tcBorders>
              <w:top w:val="nil"/>
              <w:left w:val="nil"/>
              <w:bottom w:val="nil"/>
              <w:right w:val="nil"/>
            </w:tcBorders>
          </w:tcPr>
          <w:p w14:paraId="2B80D5F7"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Yes</w:t>
            </w:r>
          </w:p>
        </w:tc>
        <w:tc>
          <w:tcPr>
            <w:tcW w:w="726" w:type="pct"/>
            <w:tcBorders>
              <w:top w:val="nil"/>
              <w:left w:val="nil"/>
              <w:bottom w:val="nil"/>
              <w:right w:val="nil"/>
            </w:tcBorders>
          </w:tcPr>
          <w:p w14:paraId="089D2A7E"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No</w:t>
            </w:r>
          </w:p>
        </w:tc>
        <w:tc>
          <w:tcPr>
            <w:tcW w:w="726" w:type="pct"/>
            <w:tcBorders>
              <w:top w:val="nil"/>
              <w:left w:val="nil"/>
              <w:bottom w:val="nil"/>
              <w:right w:val="nil"/>
            </w:tcBorders>
          </w:tcPr>
          <w:p w14:paraId="1073E6E0"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Yes</w:t>
            </w:r>
          </w:p>
        </w:tc>
      </w:tr>
      <w:tr w:rsidR="00AD3726" w14:paraId="2A86CC09" w14:textId="77777777" w:rsidTr="00AD3726">
        <w:trPr>
          <w:jc w:val="center"/>
        </w:trPr>
        <w:tc>
          <w:tcPr>
            <w:tcW w:w="714" w:type="pct"/>
            <w:tcBorders>
              <w:top w:val="nil"/>
              <w:left w:val="nil"/>
              <w:bottom w:val="nil"/>
              <w:right w:val="nil"/>
            </w:tcBorders>
          </w:tcPr>
          <w:p w14:paraId="6FCC0C53" w14:textId="77777777" w:rsidR="00AD3726" w:rsidRDefault="00AD3726" w:rsidP="00AD3726">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Cluster</w:t>
            </w:r>
          </w:p>
        </w:tc>
        <w:tc>
          <w:tcPr>
            <w:tcW w:w="691" w:type="pct"/>
            <w:tcBorders>
              <w:top w:val="nil"/>
              <w:left w:val="nil"/>
              <w:bottom w:val="nil"/>
              <w:right w:val="nil"/>
            </w:tcBorders>
          </w:tcPr>
          <w:p w14:paraId="0201C218" w14:textId="77777777" w:rsidR="00AD3726" w:rsidRDefault="00AD3726" w:rsidP="00AD372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firm</w:t>
            </w:r>
          </w:p>
        </w:tc>
        <w:tc>
          <w:tcPr>
            <w:tcW w:w="726" w:type="pct"/>
            <w:tcBorders>
              <w:top w:val="nil"/>
              <w:left w:val="nil"/>
              <w:bottom w:val="nil"/>
              <w:right w:val="nil"/>
            </w:tcBorders>
          </w:tcPr>
          <w:p w14:paraId="187FC29A" w14:textId="77777777" w:rsidR="00AD3726" w:rsidRDefault="00AD3726" w:rsidP="00AD372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firm</w:t>
            </w:r>
          </w:p>
        </w:tc>
        <w:tc>
          <w:tcPr>
            <w:tcW w:w="726" w:type="pct"/>
            <w:tcBorders>
              <w:top w:val="nil"/>
              <w:left w:val="nil"/>
              <w:bottom w:val="nil"/>
              <w:right w:val="nil"/>
            </w:tcBorders>
          </w:tcPr>
          <w:p w14:paraId="7859440B" w14:textId="77777777" w:rsidR="00AD3726" w:rsidRDefault="00AD3726" w:rsidP="00AD372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firm</w:t>
            </w:r>
          </w:p>
        </w:tc>
        <w:tc>
          <w:tcPr>
            <w:tcW w:w="691" w:type="pct"/>
            <w:tcBorders>
              <w:top w:val="nil"/>
              <w:left w:val="nil"/>
              <w:bottom w:val="nil"/>
              <w:right w:val="nil"/>
            </w:tcBorders>
          </w:tcPr>
          <w:p w14:paraId="13945063" w14:textId="77777777" w:rsidR="00AD3726" w:rsidRDefault="00AD3726" w:rsidP="00AD372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firm</w:t>
            </w:r>
          </w:p>
        </w:tc>
        <w:tc>
          <w:tcPr>
            <w:tcW w:w="726" w:type="pct"/>
            <w:tcBorders>
              <w:top w:val="nil"/>
              <w:left w:val="nil"/>
              <w:bottom w:val="nil"/>
              <w:right w:val="nil"/>
            </w:tcBorders>
          </w:tcPr>
          <w:p w14:paraId="3BDC9924" w14:textId="77777777" w:rsidR="00AD3726" w:rsidRDefault="00AD3726" w:rsidP="00AD372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firm</w:t>
            </w:r>
          </w:p>
        </w:tc>
        <w:tc>
          <w:tcPr>
            <w:tcW w:w="726" w:type="pct"/>
            <w:tcBorders>
              <w:top w:val="nil"/>
              <w:left w:val="nil"/>
              <w:bottom w:val="nil"/>
              <w:right w:val="nil"/>
            </w:tcBorders>
          </w:tcPr>
          <w:p w14:paraId="18EBD63E" w14:textId="77777777" w:rsidR="00AD3726" w:rsidRDefault="00AD3726" w:rsidP="00AD372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firm</w:t>
            </w:r>
          </w:p>
        </w:tc>
      </w:tr>
      <w:tr w:rsidR="004A4A19" w14:paraId="1511F909" w14:textId="77777777" w:rsidTr="00AD3726">
        <w:trPr>
          <w:jc w:val="center"/>
        </w:trPr>
        <w:tc>
          <w:tcPr>
            <w:tcW w:w="714" w:type="pct"/>
            <w:tcBorders>
              <w:top w:val="nil"/>
              <w:left w:val="nil"/>
              <w:right w:val="nil"/>
            </w:tcBorders>
          </w:tcPr>
          <w:p w14:paraId="104E4200" w14:textId="77777777" w:rsidR="004A4A19" w:rsidRDefault="004A4A19" w:rsidP="004A4A1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N</w:t>
            </w:r>
          </w:p>
        </w:tc>
        <w:tc>
          <w:tcPr>
            <w:tcW w:w="691" w:type="pct"/>
            <w:tcBorders>
              <w:top w:val="nil"/>
              <w:left w:val="nil"/>
              <w:right w:val="nil"/>
            </w:tcBorders>
          </w:tcPr>
          <w:p w14:paraId="2546AD7A"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36</w:t>
            </w:r>
            <w:r w:rsidR="00334C4C">
              <w:rPr>
                <w:rFonts w:ascii="Aptos Display" w:hAnsi="Aptos Display"/>
                <w:kern w:val="0"/>
                <w:sz w:val="20"/>
                <w:szCs w:val="20"/>
                <w:lang w:val="en-US"/>
              </w:rPr>
              <w:t>,</w:t>
            </w:r>
            <w:r>
              <w:rPr>
                <w:rFonts w:ascii="Aptos Display" w:hAnsi="Aptos Display"/>
                <w:kern w:val="0"/>
                <w:sz w:val="20"/>
                <w:szCs w:val="20"/>
                <w:lang w:val="en-US"/>
              </w:rPr>
              <w:t>210</w:t>
            </w:r>
          </w:p>
        </w:tc>
        <w:tc>
          <w:tcPr>
            <w:tcW w:w="726" w:type="pct"/>
            <w:tcBorders>
              <w:top w:val="nil"/>
              <w:left w:val="nil"/>
              <w:right w:val="nil"/>
            </w:tcBorders>
          </w:tcPr>
          <w:p w14:paraId="2379F2FF"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36</w:t>
            </w:r>
            <w:r w:rsidR="00334C4C">
              <w:rPr>
                <w:rFonts w:ascii="Aptos Display" w:hAnsi="Aptos Display"/>
                <w:kern w:val="0"/>
                <w:sz w:val="20"/>
                <w:szCs w:val="20"/>
                <w:lang w:val="en-US"/>
              </w:rPr>
              <w:t>,</w:t>
            </w:r>
            <w:r>
              <w:rPr>
                <w:rFonts w:ascii="Aptos Display" w:hAnsi="Aptos Display"/>
                <w:kern w:val="0"/>
                <w:sz w:val="20"/>
                <w:szCs w:val="20"/>
                <w:lang w:val="en-US"/>
              </w:rPr>
              <w:t>210</w:t>
            </w:r>
          </w:p>
        </w:tc>
        <w:tc>
          <w:tcPr>
            <w:tcW w:w="726" w:type="pct"/>
            <w:tcBorders>
              <w:top w:val="nil"/>
              <w:left w:val="nil"/>
              <w:right w:val="nil"/>
            </w:tcBorders>
          </w:tcPr>
          <w:p w14:paraId="186BD3AA"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36</w:t>
            </w:r>
            <w:r w:rsidR="00334C4C">
              <w:rPr>
                <w:rFonts w:ascii="Aptos Display" w:hAnsi="Aptos Display"/>
                <w:kern w:val="0"/>
                <w:sz w:val="20"/>
                <w:szCs w:val="20"/>
                <w:lang w:val="en-US"/>
              </w:rPr>
              <w:t>,</w:t>
            </w:r>
            <w:r>
              <w:rPr>
                <w:rFonts w:ascii="Aptos Display" w:hAnsi="Aptos Display"/>
                <w:kern w:val="0"/>
                <w:sz w:val="20"/>
                <w:szCs w:val="20"/>
                <w:lang w:val="en-US"/>
              </w:rPr>
              <w:t>210</w:t>
            </w:r>
          </w:p>
        </w:tc>
        <w:tc>
          <w:tcPr>
            <w:tcW w:w="691" w:type="pct"/>
            <w:tcBorders>
              <w:top w:val="nil"/>
              <w:left w:val="nil"/>
              <w:right w:val="nil"/>
            </w:tcBorders>
          </w:tcPr>
          <w:p w14:paraId="7BA3EEFB"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36</w:t>
            </w:r>
            <w:r w:rsidR="00334C4C">
              <w:rPr>
                <w:rFonts w:ascii="Aptos Display" w:hAnsi="Aptos Display"/>
                <w:kern w:val="0"/>
                <w:sz w:val="20"/>
                <w:szCs w:val="20"/>
                <w:lang w:val="en-US"/>
              </w:rPr>
              <w:t>,</w:t>
            </w:r>
            <w:r>
              <w:rPr>
                <w:rFonts w:ascii="Aptos Display" w:hAnsi="Aptos Display"/>
                <w:kern w:val="0"/>
                <w:sz w:val="20"/>
                <w:szCs w:val="20"/>
                <w:lang w:val="en-US"/>
              </w:rPr>
              <w:t>210</w:t>
            </w:r>
          </w:p>
        </w:tc>
        <w:tc>
          <w:tcPr>
            <w:tcW w:w="726" w:type="pct"/>
            <w:tcBorders>
              <w:top w:val="nil"/>
              <w:left w:val="nil"/>
              <w:right w:val="nil"/>
            </w:tcBorders>
          </w:tcPr>
          <w:p w14:paraId="5B14054C"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36</w:t>
            </w:r>
            <w:r w:rsidR="00334C4C">
              <w:rPr>
                <w:rFonts w:ascii="Aptos Display" w:hAnsi="Aptos Display"/>
                <w:kern w:val="0"/>
                <w:sz w:val="20"/>
                <w:szCs w:val="20"/>
                <w:lang w:val="en-US"/>
              </w:rPr>
              <w:t>,</w:t>
            </w:r>
            <w:r>
              <w:rPr>
                <w:rFonts w:ascii="Aptos Display" w:hAnsi="Aptos Display"/>
                <w:kern w:val="0"/>
                <w:sz w:val="20"/>
                <w:szCs w:val="20"/>
                <w:lang w:val="en-US"/>
              </w:rPr>
              <w:t>210</w:t>
            </w:r>
          </w:p>
        </w:tc>
        <w:tc>
          <w:tcPr>
            <w:tcW w:w="726" w:type="pct"/>
            <w:tcBorders>
              <w:top w:val="nil"/>
              <w:left w:val="nil"/>
              <w:right w:val="nil"/>
            </w:tcBorders>
          </w:tcPr>
          <w:p w14:paraId="2A1C2707" w14:textId="77777777" w:rsidR="004A4A19" w:rsidRDefault="004A4A1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36</w:t>
            </w:r>
            <w:r w:rsidR="00334C4C">
              <w:rPr>
                <w:rFonts w:ascii="Aptos Display" w:hAnsi="Aptos Display"/>
                <w:kern w:val="0"/>
                <w:sz w:val="20"/>
                <w:szCs w:val="20"/>
                <w:lang w:val="en-US"/>
              </w:rPr>
              <w:t>,</w:t>
            </w:r>
            <w:r>
              <w:rPr>
                <w:rFonts w:ascii="Aptos Display" w:hAnsi="Aptos Display"/>
                <w:kern w:val="0"/>
                <w:sz w:val="20"/>
                <w:szCs w:val="20"/>
                <w:lang w:val="en-US"/>
              </w:rPr>
              <w:t>210</w:t>
            </w:r>
          </w:p>
        </w:tc>
      </w:tr>
      <w:tr w:rsidR="004A4A19" w14:paraId="6834A6C3" w14:textId="77777777" w:rsidTr="00AD3726">
        <w:trPr>
          <w:jc w:val="center"/>
        </w:trPr>
        <w:tc>
          <w:tcPr>
            <w:tcW w:w="714" w:type="pct"/>
            <w:tcBorders>
              <w:top w:val="nil"/>
              <w:left w:val="nil"/>
              <w:bottom w:val="single" w:sz="4" w:space="0" w:color="auto"/>
              <w:right w:val="nil"/>
            </w:tcBorders>
          </w:tcPr>
          <w:p w14:paraId="6D8B784D" w14:textId="77777777" w:rsidR="004A4A19" w:rsidRDefault="004A4A19" w:rsidP="004A4A1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Pseudo R</w:t>
            </w:r>
            <w:r>
              <w:rPr>
                <w:rFonts w:ascii="Aptos Display" w:hAnsi="Aptos Display"/>
                <w:kern w:val="0"/>
                <w:sz w:val="20"/>
                <w:szCs w:val="20"/>
                <w:vertAlign w:val="superscript"/>
                <w:lang w:val="en-US"/>
              </w:rPr>
              <w:t>2</w:t>
            </w:r>
          </w:p>
        </w:tc>
        <w:tc>
          <w:tcPr>
            <w:tcW w:w="691" w:type="pct"/>
            <w:tcBorders>
              <w:top w:val="nil"/>
              <w:left w:val="nil"/>
              <w:bottom w:val="single" w:sz="4" w:space="0" w:color="auto"/>
              <w:right w:val="nil"/>
            </w:tcBorders>
          </w:tcPr>
          <w:p w14:paraId="1A931E5B" w14:textId="77777777" w:rsidR="004A4A19" w:rsidRDefault="00ED089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4A4A19">
              <w:rPr>
                <w:rFonts w:ascii="Aptos Display" w:hAnsi="Aptos Display"/>
                <w:kern w:val="0"/>
                <w:sz w:val="20"/>
                <w:szCs w:val="20"/>
                <w:lang w:val="en-US"/>
              </w:rPr>
              <w:t>.045</w:t>
            </w:r>
          </w:p>
        </w:tc>
        <w:tc>
          <w:tcPr>
            <w:tcW w:w="726" w:type="pct"/>
            <w:tcBorders>
              <w:top w:val="nil"/>
              <w:left w:val="nil"/>
              <w:bottom w:val="single" w:sz="4" w:space="0" w:color="auto"/>
              <w:right w:val="nil"/>
            </w:tcBorders>
          </w:tcPr>
          <w:p w14:paraId="1900509E" w14:textId="77777777" w:rsidR="004A4A19" w:rsidRDefault="00ED089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4A4A19">
              <w:rPr>
                <w:rFonts w:ascii="Aptos Display" w:hAnsi="Aptos Display"/>
                <w:kern w:val="0"/>
                <w:sz w:val="20"/>
                <w:szCs w:val="20"/>
                <w:lang w:val="en-US"/>
              </w:rPr>
              <w:t>.126</w:t>
            </w:r>
          </w:p>
        </w:tc>
        <w:tc>
          <w:tcPr>
            <w:tcW w:w="726" w:type="pct"/>
            <w:tcBorders>
              <w:top w:val="nil"/>
              <w:left w:val="nil"/>
              <w:bottom w:val="single" w:sz="4" w:space="0" w:color="auto"/>
              <w:right w:val="nil"/>
            </w:tcBorders>
          </w:tcPr>
          <w:p w14:paraId="3C2182C8" w14:textId="77777777" w:rsidR="004A4A19" w:rsidRDefault="00ED089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4A4A19">
              <w:rPr>
                <w:rFonts w:ascii="Aptos Display" w:hAnsi="Aptos Display"/>
                <w:kern w:val="0"/>
                <w:sz w:val="20"/>
                <w:szCs w:val="20"/>
                <w:lang w:val="en-US"/>
              </w:rPr>
              <w:t>.135</w:t>
            </w:r>
          </w:p>
        </w:tc>
        <w:tc>
          <w:tcPr>
            <w:tcW w:w="691" w:type="pct"/>
            <w:tcBorders>
              <w:top w:val="nil"/>
              <w:left w:val="nil"/>
              <w:bottom w:val="single" w:sz="4" w:space="0" w:color="auto"/>
              <w:right w:val="nil"/>
            </w:tcBorders>
          </w:tcPr>
          <w:p w14:paraId="6CA31423" w14:textId="77777777" w:rsidR="004A4A19" w:rsidRDefault="00ED089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4A4A19">
              <w:rPr>
                <w:rFonts w:ascii="Aptos Display" w:hAnsi="Aptos Display"/>
                <w:kern w:val="0"/>
                <w:sz w:val="20"/>
                <w:szCs w:val="20"/>
                <w:lang w:val="en-US"/>
              </w:rPr>
              <w:t>.048</w:t>
            </w:r>
          </w:p>
        </w:tc>
        <w:tc>
          <w:tcPr>
            <w:tcW w:w="726" w:type="pct"/>
            <w:tcBorders>
              <w:top w:val="nil"/>
              <w:left w:val="nil"/>
              <w:bottom w:val="single" w:sz="4" w:space="0" w:color="auto"/>
              <w:right w:val="nil"/>
            </w:tcBorders>
          </w:tcPr>
          <w:p w14:paraId="4748689E" w14:textId="77777777" w:rsidR="004A4A19" w:rsidRDefault="00ED089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4A4A19">
              <w:rPr>
                <w:rFonts w:ascii="Aptos Display" w:hAnsi="Aptos Display"/>
                <w:kern w:val="0"/>
                <w:sz w:val="20"/>
                <w:szCs w:val="20"/>
                <w:lang w:val="en-US"/>
              </w:rPr>
              <w:t>.127</w:t>
            </w:r>
          </w:p>
        </w:tc>
        <w:tc>
          <w:tcPr>
            <w:tcW w:w="726" w:type="pct"/>
            <w:tcBorders>
              <w:top w:val="nil"/>
              <w:left w:val="nil"/>
              <w:bottom w:val="single" w:sz="4" w:space="0" w:color="auto"/>
              <w:right w:val="nil"/>
            </w:tcBorders>
          </w:tcPr>
          <w:p w14:paraId="3FE25070" w14:textId="77777777" w:rsidR="004A4A19" w:rsidRDefault="00ED0899" w:rsidP="004A4A1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4A4A19">
              <w:rPr>
                <w:rFonts w:ascii="Aptos Display" w:hAnsi="Aptos Display"/>
                <w:kern w:val="0"/>
                <w:sz w:val="20"/>
                <w:szCs w:val="20"/>
                <w:lang w:val="en-US"/>
              </w:rPr>
              <w:t>.137</w:t>
            </w:r>
          </w:p>
        </w:tc>
      </w:tr>
    </w:tbl>
    <w:p w14:paraId="46EE6B05" w14:textId="4DE55BBE" w:rsidR="007952C3" w:rsidRPr="007952C3" w:rsidRDefault="00F45521" w:rsidP="007952C3">
      <w:pPr>
        <w:widowControl w:val="0"/>
        <w:autoSpaceDE w:val="0"/>
        <w:autoSpaceDN w:val="0"/>
        <w:adjustRightInd w:val="0"/>
        <w:spacing w:after="0" w:line="240" w:lineRule="auto"/>
        <w:jc w:val="both"/>
        <w:rPr>
          <w:rFonts w:ascii="Aptos Display" w:hAnsi="Aptos Display"/>
          <w:kern w:val="0"/>
          <w:sz w:val="20"/>
          <w:szCs w:val="20"/>
          <w:lang w:val="en-US"/>
        </w:rPr>
      </w:pPr>
      <w:r w:rsidRPr="00940614">
        <w:rPr>
          <w:rFonts w:ascii="Aptos Display" w:hAnsi="Aptos Display"/>
          <w:b/>
          <w:bCs/>
          <w:kern w:val="0"/>
          <w:sz w:val="20"/>
          <w:szCs w:val="20"/>
          <w:lang w:val="en-US"/>
        </w:rPr>
        <w:t>Note</w:t>
      </w:r>
      <w:r w:rsidR="001071FC">
        <w:rPr>
          <w:rFonts w:ascii="Aptos Display" w:hAnsi="Aptos Display" w:hint="eastAsia"/>
          <w:b/>
          <w:bCs/>
          <w:kern w:val="0"/>
          <w:sz w:val="20"/>
          <w:szCs w:val="20"/>
          <w:lang w:val="en-US" w:eastAsia="zh-CN"/>
        </w:rPr>
        <w:t>s</w:t>
      </w:r>
      <w:r w:rsidRPr="00940614">
        <w:rPr>
          <w:rFonts w:ascii="Aptos Display" w:hAnsi="Aptos Display"/>
          <w:b/>
          <w:bCs/>
          <w:kern w:val="0"/>
          <w:sz w:val="20"/>
          <w:szCs w:val="20"/>
          <w:lang w:val="en-US"/>
        </w:rPr>
        <w:t>:</w:t>
      </w:r>
      <w:r w:rsidRPr="00940614">
        <w:rPr>
          <w:rFonts w:ascii="Aptos Display" w:hAnsi="Aptos Display"/>
          <w:kern w:val="0"/>
          <w:sz w:val="20"/>
          <w:szCs w:val="20"/>
          <w:lang w:val="en-US"/>
        </w:rPr>
        <w:t xml:space="preserve"> </w:t>
      </w:r>
      <w:r w:rsidR="007F2F03" w:rsidRPr="00940614">
        <w:rPr>
          <w:rFonts w:ascii="Aptos Display" w:hAnsi="Aptos Display"/>
          <w:kern w:val="0"/>
          <w:sz w:val="20"/>
          <w:szCs w:val="20"/>
          <w:lang w:val="en-US"/>
        </w:rPr>
        <w:t>This table presents the regression results for the relationship between D&amp;O liability insurance and CEO-Chairman age dissimilarity. Robust standard</w:t>
      </w:r>
      <w:r w:rsidR="00066F52">
        <w:rPr>
          <w:rFonts w:ascii="Aptos Display" w:hAnsi="Aptos Display"/>
          <w:kern w:val="0"/>
          <w:sz w:val="20"/>
          <w:szCs w:val="20"/>
          <w:lang w:val="en-US"/>
        </w:rPr>
        <w:t xml:space="preserve"> </w:t>
      </w:r>
      <w:r w:rsidR="007F2F03" w:rsidRPr="00940614">
        <w:rPr>
          <w:rFonts w:ascii="Aptos Display" w:hAnsi="Aptos Display"/>
          <w:kern w:val="0"/>
          <w:sz w:val="20"/>
          <w:szCs w:val="20"/>
          <w:lang w:val="en-US"/>
        </w:rPr>
        <w:t xml:space="preserve">errors clustered by firm. </w:t>
      </w:r>
      <w:r w:rsidR="00256789" w:rsidRPr="00940614">
        <w:rPr>
          <w:rFonts w:ascii="Aptos Display" w:hAnsi="Aptos Display"/>
          <w:i/>
          <w:iCs/>
          <w:kern w:val="0"/>
          <w:sz w:val="20"/>
          <w:szCs w:val="20"/>
          <w:lang w:val="en-US"/>
        </w:rPr>
        <w:t>z</w:t>
      </w:r>
      <w:r w:rsidR="00025D60" w:rsidRPr="00940614">
        <w:rPr>
          <w:rFonts w:ascii="Aptos Display" w:hAnsi="Aptos Display"/>
          <w:i/>
          <w:iCs/>
          <w:kern w:val="0"/>
          <w:sz w:val="20"/>
          <w:szCs w:val="20"/>
          <w:lang w:val="en-US"/>
        </w:rPr>
        <w:t xml:space="preserve">-values </w:t>
      </w:r>
      <w:r w:rsidR="00025D60" w:rsidRPr="00940614">
        <w:rPr>
          <w:rFonts w:ascii="Aptos Display" w:hAnsi="Aptos Display"/>
          <w:kern w:val="0"/>
          <w:sz w:val="20"/>
          <w:szCs w:val="20"/>
          <w:lang w:val="en-US"/>
        </w:rPr>
        <w:t xml:space="preserve">are </w:t>
      </w:r>
      <w:r w:rsidR="007F2F03" w:rsidRPr="00940614">
        <w:rPr>
          <w:rFonts w:ascii="Aptos Display" w:hAnsi="Aptos Display"/>
          <w:kern w:val="0"/>
          <w:sz w:val="20"/>
          <w:szCs w:val="20"/>
          <w:lang w:val="en-US"/>
        </w:rPr>
        <w:t xml:space="preserve">reported </w:t>
      </w:r>
      <w:r w:rsidR="00025D60" w:rsidRPr="00940614">
        <w:rPr>
          <w:rFonts w:ascii="Aptos Display" w:hAnsi="Aptos Display"/>
          <w:kern w:val="0"/>
          <w:sz w:val="20"/>
          <w:szCs w:val="20"/>
          <w:lang w:val="en-US"/>
        </w:rPr>
        <w:t>in parentheses.</w:t>
      </w:r>
      <w:r w:rsidR="00025D60" w:rsidRPr="00940614">
        <w:rPr>
          <w:rFonts w:ascii="Aptos Display" w:hAnsi="Aptos Display"/>
          <w:i/>
          <w:iCs/>
          <w:kern w:val="0"/>
          <w:sz w:val="20"/>
          <w:szCs w:val="20"/>
          <w:lang w:val="en-US"/>
        </w:rPr>
        <w:t xml:space="preserve"> </w:t>
      </w:r>
      <w:r w:rsidR="007952C3" w:rsidRPr="007952C3">
        <w:rPr>
          <w:rFonts w:ascii="Aptos Display" w:hAnsi="Aptos Display"/>
          <w:kern w:val="0"/>
          <w:sz w:val="20"/>
          <w:szCs w:val="20"/>
          <w:lang w:val="en-US"/>
        </w:rPr>
        <w:t>*, **, *** denotes two-tailed p-value</w:t>
      </w:r>
      <w:r w:rsidR="00066F52">
        <w:rPr>
          <w:rFonts w:ascii="Aptos Display" w:hAnsi="Aptos Display"/>
          <w:kern w:val="0"/>
          <w:sz w:val="20"/>
          <w:szCs w:val="20"/>
          <w:lang w:val="en-US"/>
        </w:rPr>
        <w:t>s</w:t>
      </w:r>
      <w:r w:rsidR="007952C3" w:rsidRPr="007952C3">
        <w:rPr>
          <w:rFonts w:ascii="Aptos Display" w:hAnsi="Aptos Display"/>
          <w:kern w:val="0"/>
          <w:sz w:val="20"/>
          <w:szCs w:val="20"/>
          <w:lang w:val="en-US"/>
        </w:rPr>
        <w:t xml:space="preserve"> of less than 0.10, 0.05 and 0.01, respectively. Variables are defined in the Appendix.</w:t>
      </w:r>
    </w:p>
    <w:p w14:paraId="438C7309" w14:textId="77777777" w:rsidR="00975FDC" w:rsidRPr="00940614" w:rsidRDefault="00CD0B4A" w:rsidP="007952C3">
      <w:pPr>
        <w:jc w:val="both"/>
        <w:rPr>
          <w:rFonts w:ascii="Aptos Display" w:hAnsi="Aptos Display"/>
          <w:b/>
          <w:bCs/>
          <w:kern w:val="0"/>
          <w:sz w:val="20"/>
          <w:szCs w:val="20"/>
          <w:lang w:val="en-US"/>
        </w:rPr>
      </w:pPr>
      <w:r w:rsidRPr="00940614">
        <w:rPr>
          <w:rFonts w:ascii="Aptos Display" w:hAnsi="Aptos Display"/>
          <w:sz w:val="20"/>
          <w:szCs w:val="20"/>
          <w:lang w:val="en-US"/>
        </w:rPr>
        <w:br w:type="page"/>
      </w:r>
    </w:p>
    <w:p w14:paraId="7E260066" w14:textId="77777777" w:rsidR="00C27223" w:rsidRPr="00940614" w:rsidRDefault="00933B20" w:rsidP="001629CD">
      <w:pPr>
        <w:widowControl w:val="0"/>
        <w:autoSpaceDE w:val="0"/>
        <w:autoSpaceDN w:val="0"/>
        <w:adjustRightInd w:val="0"/>
        <w:spacing w:after="120" w:line="240" w:lineRule="auto"/>
        <w:rPr>
          <w:rFonts w:ascii="Aptos Display" w:hAnsi="Aptos Display"/>
          <w:b/>
          <w:bCs/>
          <w:kern w:val="0"/>
          <w:sz w:val="24"/>
          <w:szCs w:val="24"/>
          <w:lang w:val="en-US"/>
        </w:rPr>
      </w:pPr>
      <w:r w:rsidRPr="00940614">
        <w:rPr>
          <w:rFonts w:ascii="Aptos Display" w:hAnsi="Aptos Display"/>
          <w:b/>
          <w:bCs/>
          <w:kern w:val="0"/>
          <w:sz w:val="24"/>
          <w:szCs w:val="24"/>
          <w:lang w:val="en-US"/>
        </w:rPr>
        <w:t xml:space="preserve">Table </w:t>
      </w:r>
      <w:r w:rsidR="00151617" w:rsidRPr="00940614">
        <w:rPr>
          <w:rFonts w:ascii="Aptos Display" w:hAnsi="Aptos Display"/>
          <w:b/>
          <w:bCs/>
          <w:kern w:val="0"/>
          <w:sz w:val="24"/>
          <w:szCs w:val="24"/>
          <w:lang w:val="en-US"/>
        </w:rPr>
        <w:t>5</w:t>
      </w:r>
      <w:r w:rsidR="0094263B" w:rsidRPr="00940614">
        <w:rPr>
          <w:rFonts w:ascii="Aptos Display" w:hAnsi="Aptos Display"/>
          <w:b/>
          <w:bCs/>
          <w:kern w:val="0"/>
          <w:sz w:val="24"/>
          <w:szCs w:val="24"/>
          <w:lang w:val="en-US"/>
        </w:rPr>
        <w:t>:</w:t>
      </w:r>
      <w:r w:rsidR="00025D60" w:rsidRPr="00940614">
        <w:rPr>
          <w:rFonts w:ascii="Aptos Display" w:hAnsi="Aptos Display"/>
          <w:b/>
          <w:bCs/>
          <w:kern w:val="0"/>
          <w:sz w:val="24"/>
          <w:szCs w:val="24"/>
          <w:lang w:val="en-US"/>
        </w:rPr>
        <w:t xml:space="preserve"> Additional Test</w:t>
      </w:r>
      <w:r w:rsidR="0094263B" w:rsidRPr="00940614">
        <w:rPr>
          <w:rFonts w:ascii="Aptos Display" w:hAnsi="Aptos Display"/>
          <w:b/>
          <w:bCs/>
          <w:kern w:val="0"/>
          <w:sz w:val="24"/>
          <w:szCs w:val="24"/>
          <w:lang w:val="en-US"/>
        </w:rPr>
        <w:t xml:space="preserve"> – Alternative measure of CEO-Chair </w:t>
      </w:r>
      <w:r w:rsidR="0094263B" w:rsidRPr="0094263B">
        <w:rPr>
          <w:rFonts w:ascii="Aptos Display" w:hAnsi="Aptos Display"/>
          <w:b/>
          <w:bCs/>
          <w:kern w:val="0"/>
          <w:sz w:val="24"/>
          <w:szCs w:val="24"/>
          <w:lang w:val="en-US"/>
        </w:rPr>
        <w:t>Age dissimilarity</w:t>
      </w:r>
    </w:p>
    <w:tbl>
      <w:tblPr>
        <w:tblW w:w="5000" w:type="pct"/>
        <w:jc w:val="center"/>
        <w:tblLook w:val="0000" w:firstRow="0" w:lastRow="0" w:firstColumn="0" w:lastColumn="0" w:noHBand="0" w:noVBand="0"/>
      </w:tblPr>
      <w:tblGrid>
        <w:gridCol w:w="2860"/>
        <w:gridCol w:w="2078"/>
        <w:gridCol w:w="2319"/>
        <w:gridCol w:w="2319"/>
      </w:tblGrid>
      <w:tr w:rsidR="00334C4C" w14:paraId="6D5FA579" w14:textId="77777777" w:rsidTr="00334C4C">
        <w:trPr>
          <w:jc w:val="center"/>
        </w:trPr>
        <w:tc>
          <w:tcPr>
            <w:tcW w:w="1493" w:type="pct"/>
            <w:tcBorders>
              <w:top w:val="single" w:sz="4" w:space="0" w:color="auto"/>
              <w:left w:val="nil"/>
              <w:bottom w:val="nil"/>
              <w:right w:val="nil"/>
            </w:tcBorders>
          </w:tcPr>
          <w:p w14:paraId="12EA4AFC" w14:textId="77777777" w:rsidR="00F85386" w:rsidRDefault="00334C4C" w:rsidP="00334C4C">
            <w:pPr>
              <w:widowControl w:val="0"/>
              <w:autoSpaceDE w:val="0"/>
              <w:autoSpaceDN w:val="0"/>
              <w:adjustRightInd w:val="0"/>
              <w:spacing w:after="0" w:line="240" w:lineRule="auto"/>
              <w:rPr>
                <w:rFonts w:ascii="Aptos Display" w:hAnsi="Aptos Display"/>
                <w:b/>
                <w:bCs/>
                <w:kern w:val="0"/>
                <w:lang w:val="en-US"/>
              </w:rPr>
            </w:pPr>
            <w:r>
              <w:rPr>
                <w:rFonts w:ascii="Aptos Display" w:hAnsi="Aptos Display"/>
                <w:b/>
                <w:bCs/>
                <w:kern w:val="0"/>
                <w:lang w:val="en-US"/>
              </w:rPr>
              <w:t>Variables</w:t>
            </w:r>
            <w:r w:rsidR="00F85386">
              <w:rPr>
                <w:rFonts w:ascii="Aptos Display" w:hAnsi="Aptos Display"/>
                <w:b/>
                <w:bCs/>
                <w:kern w:val="0"/>
                <w:lang w:val="en-US"/>
              </w:rPr>
              <w:t xml:space="preserve">   </w:t>
            </w:r>
          </w:p>
        </w:tc>
        <w:tc>
          <w:tcPr>
            <w:tcW w:w="1085" w:type="pct"/>
            <w:tcBorders>
              <w:top w:val="single" w:sz="4" w:space="0" w:color="auto"/>
              <w:left w:val="nil"/>
              <w:bottom w:val="nil"/>
              <w:right w:val="nil"/>
            </w:tcBorders>
          </w:tcPr>
          <w:p w14:paraId="414B57D3" w14:textId="77777777" w:rsidR="00F85386" w:rsidRDefault="00F85386" w:rsidP="005A77B5">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b/>
                <w:bCs/>
                <w:kern w:val="0"/>
                <w:lang w:val="en-US"/>
              </w:rPr>
              <w:t>(</w:t>
            </w:r>
            <w:r w:rsidR="00334C4C">
              <w:rPr>
                <w:rFonts w:ascii="Aptos Display" w:hAnsi="Aptos Display"/>
                <w:b/>
                <w:bCs/>
                <w:kern w:val="0"/>
                <w:lang w:val="en-US"/>
              </w:rPr>
              <w:t>1</w:t>
            </w:r>
            <w:r>
              <w:rPr>
                <w:rFonts w:ascii="Aptos Display" w:hAnsi="Aptos Display"/>
                <w:b/>
                <w:bCs/>
                <w:kern w:val="0"/>
                <w:lang w:val="en-US"/>
              </w:rPr>
              <w:t>)</w:t>
            </w:r>
          </w:p>
        </w:tc>
        <w:tc>
          <w:tcPr>
            <w:tcW w:w="1211" w:type="pct"/>
            <w:tcBorders>
              <w:top w:val="single" w:sz="4" w:space="0" w:color="auto"/>
              <w:left w:val="nil"/>
              <w:bottom w:val="nil"/>
              <w:right w:val="nil"/>
            </w:tcBorders>
          </w:tcPr>
          <w:p w14:paraId="02750EED" w14:textId="77777777" w:rsidR="00F85386" w:rsidRDefault="00F85386" w:rsidP="005A77B5">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b/>
                <w:bCs/>
                <w:kern w:val="0"/>
                <w:lang w:val="en-US"/>
              </w:rPr>
              <w:t xml:space="preserve">  (</w:t>
            </w:r>
            <w:r w:rsidR="00334C4C">
              <w:rPr>
                <w:rFonts w:ascii="Aptos Display" w:hAnsi="Aptos Display"/>
                <w:b/>
                <w:bCs/>
                <w:kern w:val="0"/>
                <w:lang w:val="en-US"/>
              </w:rPr>
              <w:t>2</w:t>
            </w:r>
            <w:r>
              <w:rPr>
                <w:rFonts w:ascii="Aptos Display" w:hAnsi="Aptos Display"/>
                <w:b/>
                <w:bCs/>
                <w:kern w:val="0"/>
                <w:lang w:val="en-US"/>
              </w:rPr>
              <w:t>)</w:t>
            </w:r>
          </w:p>
        </w:tc>
        <w:tc>
          <w:tcPr>
            <w:tcW w:w="1211" w:type="pct"/>
            <w:tcBorders>
              <w:top w:val="single" w:sz="4" w:space="0" w:color="auto"/>
              <w:left w:val="nil"/>
              <w:bottom w:val="nil"/>
              <w:right w:val="nil"/>
            </w:tcBorders>
          </w:tcPr>
          <w:p w14:paraId="5FCA4255" w14:textId="77777777" w:rsidR="00F85386" w:rsidRDefault="00F85386" w:rsidP="005A77B5">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b/>
                <w:bCs/>
                <w:kern w:val="0"/>
                <w:lang w:val="en-US"/>
              </w:rPr>
              <w:t>(</w:t>
            </w:r>
            <w:r w:rsidR="00334C4C">
              <w:rPr>
                <w:rFonts w:ascii="Aptos Display" w:hAnsi="Aptos Display"/>
                <w:b/>
                <w:bCs/>
                <w:kern w:val="0"/>
                <w:lang w:val="en-US"/>
              </w:rPr>
              <w:t>3</w:t>
            </w:r>
            <w:r>
              <w:rPr>
                <w:rFonts w:ascii="Aptos Display" w:hAnsi="Aptos Display"/>
                <w:b/>
                <w:bCs/>
                <w:kern w:val="0"/>
                <w:lang w:val="en-US"/>
              </w:rPr>
              <w:t>)</w:t>
            </w:r>
          </w:p>
        </w:tc>
      </w:tr>
      <w:tr w:rsidR="00334C4C" w14:paraId="324D5B1F" w14:textId="77777777" w:rsidTr="00334C4C">
        <w:trPr>
          <w:jc w:val="center"/>
        </w:trPr>
        <w:tc>
          <w:tcPr>
            <w:tcW w:w="1493" w:type="pct"/>
            <w:tcBorders>
              <w:top w:val="nil"/>
              <w:left w:val="nil"/>
              <w:bottom w:val="single" w:sz="10" w:space="0" w:color="auto"/>
              <w:right w:val="nil"/>
            </w:tcBorders>
          </w:tcPr>
          <w:p w14:paraId="095C07B3" w14:textId="77777777" w:rsidR="00F85386" w:rsidRDefault="00F85386" w:rsidP="005A77B5">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b/>
                <w:bCs/>
                <w:kern w:val="0"/>
                <w:lang w:val="en-US"/>
              </w:rPr>
              <w:t xml:space="preserve">   </w:t>
            </w:r>
          </w:p>
        </w:tc>
        <w:tc>
          <w:tcPr>
            <w:tcW w:w="1085" w:type="pct"/>
            <w:tcBorders>
              <w:top w:val="nil"/>
              <w:left w:val="nil"/>
              <w:bottom w:val="single" w:sz="10" w:space="0" w:color="auto"/>
              <w:right w:val="nil"/>
            </w:tcBorders>
          </w:tcPr>
          <w:p w14:paraId="2AA01181" w14:textId="77777777" w:rsidR="00F85386" w:rsidRDefault="00F85386" w:rsidP="005A77B5">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b/>
                <w:bCs/>
                <w:kern w:val="0"/>
                <w:lang w:val="en-US"/>
              </w:rPr>
              <w:t>DOLDUM</w:t>
            </w:r>
          </w:p>
        </w:tc>
        <w:tc>
          <w:tcPr>
            <w:tcW w:w="1211" w:type="pct"/>
            <w:tcBorders>
              <w:top w:val="nil"/>
              <w:left w:val="nil"/>
              <w:bottom w:val="single" w:sz="10" w:space="0" w:color="auto"/>
              <w:right w:val="nil"/>
            </w:tcBorders>
          </w:tcPr>
          <w:p w14:paraId="59CC5389" w14:textId="77777777" w:rsidR="00F85386" w:rsidRDefault="00F85386" w:rsidP="005A77B5">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b/>
                <w:bCs/>
                <w:kern w:val="0"/>
                <w:lang w:val="en-US"/>
              </w:rPr>
              <w:t>DOLDUM</w:t>
            </w:r>
          </w:p>
        </w:tc>
        <w:tc>
          <w:tcPr>
            <w:tcW w:w="1211" w:type="pct"/>
            <w:tcBorders>
              <w:top w:val="nil"/>
              <w:left w:val="nil"/>
              <w:bottom w:val="single" w:sz="10" w:space="0" w:color="auto"/>
              <w:right w:val="nil"/>
            </w:tcBorders>
          </w:tcPr>
          <w:p w14:paraId="0EAD882A" w14:textId="77777777" w:rsidR="00F85386" w:rsidRDefault="00F85386" w:rsidP="005A77B5">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b/>
                <w:bCs/>
                <w:kern w:val="0"/>
                <w:lang w:val="en-US"/>
              </w:rPr>
              <w:t>DOLDUM</w:t>
            </w:r>
          </w:p>
        </w:tc>
      </w:tr>
      <w:tr w:rsidR="00334C4C" w14:paraId="00539E8F" w14:textId="77777777" w:rsidTr="00334C4C">
        <w:trPr>
          <w:jc w:val="center"/>
        </w:trPr>
        <w:tc>
          <w:tcPr>
            <w:tcW w:w="1493" w:type="pct"/>
            <w:tcBorders>
              <w:top w:val="nil"/>
              <w:left w:val="nil"/>
              <w:bottom w:val="nil"/>
              <w:right w:val="nil"/>
            </w:tcBorders>
          </w:tcPr>
          <w:p w14:paraId="5CAD8003" w14:textId="77777777" w:rsidR="00F85386" w:rsidRDefault="00334C4C" w:rsidP="00F85386">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Constant</w:t>
            </w:r>
          </w:p>
        </w:tc>
        <w:tc>
          <w:tcPr>
            <w:tcW w:w="1085" w:type="pct"/>
            <w:tcBorders>
              <w:top w:val="nil"/>
              <w:left w:val="nil"/>
              <w:bottom w:val="nil"/>
              <w:right w:val="nil"/>
            </w:tcBorders>
          </w:tcPr>
          <w:p w14:paraId="0714E56F"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334C4C">
              <w:rPr>
                <w:rFonts w:ascii="Aptos Display" w:hAnsi="Aptos Display"/>
                <w:kern w:val="0"/>
                <w:sz w:val="20"/>
                <w:szCs w:val="20"/>
                <w:lang w:val="en-US"/>
              </w:rPr>
              <w:t>0</w:t>
            </w:r>
            <w:r>
              <w:rPr>
                <w:rFonts w:ascii="Aptos Display" w:hAnsi="Aptos Display"/>
                <w:kern w:val="0"/>
                <w:sz w:val="20"/>
                <w:szCs w:val="20"/>
                <w:lang w:val="en-US"/>
              </w:rPr>
              <w:t>.569***</w:t>
            </w:r>
          </w:p>
        </w:tc>
        <w:tc>
          <w:tcPr>
            <w:tcW w:w="1211" w:type="pct"/>
            <w:tcBorders>
              <w:top w:val="nil"/>
              <w:left w:val="nil"/>
              <w:bottom w:val="nil"/>
              <w:right w:val="nil"/>
            </w:tcBorders>
          </w:tcPr>
          <w:p w14:paraId="47B28DD8"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-10.151***</w:t>
            </w:r>
          </w:p>
        </w:tc>
        <w:tc>
          <w:tcPr>
            <w:tcW w:w="1211" w:type="pct"/>
            <w:tcBorders>
              <w:top w:val="nil"/>
              <w:left w:val="nil"/>
              <w:bottom w:val="nil"/>
              <w:right w:val="nil"/>
            </w:tcBorders>
          </w:tcPr>
          <w:p w14:paraId="27F86BFD"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-10.167***</w:t>
            </w:r>
          </w:p>
        </w:tc>
      </w:tr>
      <w:tr w:rsidR="00334C4C" w14:paraId="533F6900" w14:textId="77777777" w:rsidTr="00334C4C">
        <w:trPr>
          <w:jc w:val="center"/>
        </w:trPr>
        <w:tc>
          <w:tcPr>
            <w:tcW w:w="1493" w:type="pct"/>
            <w:tcBorders>
              <w:top w:val="nil"/>
              <w:left w:val="nil"/>
              <w:bottom w:val="nil"/>
              <w:right w:val="nil"/>
            </w:tcBorders>
          </w:tcPr>
          <w:p w14:paraId="22F678AB" w14:textId="77777777" w:rsidR="00F85386" w:rsidRDefault="00334C4C" w:rsidP="00F85386">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1085" w:type="pct"/>
            <w:tcBorders>
              <w:top w:val="nil"/>
              <w:left w:val="nil"/>
              <w:bottom w:val="nil"/>
              <w:right w:val="nil"/>
            </w:tcBorders>
          </w:tcPr>
          <w:p w14:paraId="647FEBBF"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(-12.636)</w:t>
            </w:r>
          </w:p>
        </w:tc>
        <w:tc>
          <w:tcPr>
            <w:tcW w:w="1211" w:type="pct"/>
            <w:tcBorders>
              <w:top w:val="nil"/>
              <w:left w:val="nil"/>
              <w:bottom w:val="nil"/>
              <w:right w:val="nil"/>
            </w:tcBorders>
          </w:tcPr>
          <w:p w14:paraId="1A83EC62"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(-34.713)</w:t>
            </w:r>
          </w:p>
        </w:tc>
        <w:tc>
          <w:tcPr>
            <w:tcW w:w="1211" w:type="pct"/>
            <w:tcBorders>
              <w:top w:val="nil"/>
              <w:left w:val="nil"/>
              <w:bottom w:val="nil"/>
              <w:right w:val="nil"/>
            </w:tcBorders>
          </w:tcPr>
          <w:p w14:paraId="521037F4"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(-36.875)</w:t>
            </w:r>
          </w:p>
        </w:tc>
      </w:tr>
      <w:tr w:rsidR="00334C4C" w14:paraId="7CF3847A" w14:textId="77777777" w:rsidTr="00334C4C">
        <w:trPr>
          <w:jc w:val="center"/>
        </w:trPr>
        <w:tc>
          <w:tcPr>
            <w:tcW w:w="1493" w:type="pct"/>
            <w:tcBorders>
              <w:top w:val="nil"/>
              <w:left w:val="nil"/>
              <w:bottom w:val="nil"/>
              <w:right w:val="nil"/>
            </w:tcBorders>
          </w:tcPr>
          <w:p w14:paraId="42AC0B47" w14:textId="77777777" w:rsidR="00F85386" w:rsidRDefault="00334C4C" w:rsidP="00F85386">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GAP20</w:t>
            </w:r>
          </w:p>
        </w:tc>
        <w:tc>
          <w:tcPr>
            <w:tcW w:w="1085" w:type="pct"/>
            <w:tcBorders>
              <w:top w:val="nil"/>
              <w:left w:val="nil"/>
              <w:bottom w:val="nil"/>
              <w:right w:val="nil"/>
            </w:tcBorders>
          </w:tcPr>
          <w:p w14:paraId="5D397A4F" w14:textId="77777777" w:rsidR="00F85386" w:rsidRDefault="00334C4C"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F85386">
              <w:rPr>
                <w:rFonts w:ascii="Aptos Display" w:hAnsi="Aptos Display"/>
                <w:kern w:val="0"/>
                <w:sz w:val="20"/>
                <w:szCs w:val="20"/>
                <w:lang w:val="en-US"/>
              </w:rPr>
              <w:t>.043***</w:t>
            </w:r>
          </w:p>
        </w:tc>
        <w:tc>
          <w:tcPr>
            <w:tcW w:w="1211" w:type="pct"/>
            <w:tcBorders>
              <w:top w:val="nil"/>
              <w:left w:val="nil"/>
              <w:bottom w:val="nil"/>
              <w:right w:val="nil"/>
            </w:tcBorders>
          </w:tcPr>
          <w:p w14:paraId="01160889"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p>
        </w:tc>
        <w:tc>
          <w:tcPr>
            <w:tcW w:w="1211" w:type="pct"/>
            <w:tcBorders>
              <w:top w:val="nil"/>
              <w:left w:val="nil"/>
              <w:bottom w:val="nil"/>
              <w:right w:val="nil"/>
            </w:tcBorders>
          </w:tcPr>
          <w:p w14:paraId="45522F75"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p>
        </w:tc>
      </w:tr>
      <w:tr w:rsidR="00334C4C" w14:paraId="08DA0A3D" w14:textId="77777777" w:rsidTr="00334C4C">
        <w:trPr>
          <w:jc w:val="center"/>
        </w:trPr>
        <w:tc>
          <w:tcPr>
            <w:tcW w:w="1493" w:type="pct"/>
            <w:tcBorders>
              <w:top w:val="nil"/>
              <w:left w:val="nil"/>
              <w:bottom w:val="nil"/>
              <w:right w:val="nil"/>
            </w:tcBorders>
          </w:tcPr>
          <w:p w14:paraId="252E33FC" w14:textId="77777777" w:rsidR="00F85386" w:rsidRDefault="00334C4C" w:rsidP="00F85386">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1085" w:type="pct"/>
            <w:tcBorders>
              <w:top w:val="nil"/>
              <w:left w:val="nil"/>
              <w:bottom w:val="nil"/>
              <w:right w:val="nil"/>
            </w:tcBorders>
          </w:tcPr>
          <w:p w14:paraId="788D012B"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(2.708)</w:t>
            </w:r>
          </w:p>
        </w:tc>
        <w:tc>
          <w:tcPr>
            <w:tcW w:w="1211" w:type="pct"/>
            <w:tcBorders>
              <w:top w:val="nil"/>
              <w:left w:val="nil"/>
              <w:bottom w:val="nil"/>
              <w:right w:val="nil"/>
            </w:tcBorders>
          </w:tcPr>
          <w:p w14:paraId="5472B86B"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p>
        </w:tc>
        <w:tc>
          <w:tcPr>
            <w:tcW w:w="1211" w:type="pct"/>
            <w:tcBorders>
              <w:top w:val="nil"/>
              <w:left w:val="nil"/>
              <w:bottom w:val="nil"/>
              <w:right w:val="nil"/>
            </w:tcBorders>
          </w:tcPr>
          <w:p w14:paraId="5019CCFE"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p>
        </w:tc>
      </w:tr>
      <w:tr w:rsidR="00334C4C" w14:paraId="3E5F49DB" w14:textId="77777777" w:rsidTr="00334C4C">
        <w:trPr>
          <w:jc w:val="center"/>
        </w:trPr>
        <w:tc>
          <w:tcPr>
            <w:tcW w:w="1493" w:type="pct"/>
            <w:tcBorders>
              <w:top w:val="nil"/>
              <w:left w:val="nil"/>
              <w:bottom w:val="nil"/>
              <w:right w:val="nil"/>
            </w:tcBorders>
          </w:tcPr>
          <w:p w14:paraId="2FC77118" w14:textId="77777777" w:rsidR="00F85386" w:rsidRDefault="00334C4C" w:rsidP="00F85386">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GAP10</w:t>
            </w:r>
          </w:p>
        </w:tc>
        <w:tc>
          <w:tcPr>
            <w:tcW w:w="1085" w:type="pct"/>
            <w:tcBorders>
              <w:top w:val="nil"/>
              <w:left w:val="nil"/>
              <w:bottom w:val="nil"/>
              <w:right w:val="nil"/>
            </w:tcBorders>
          </w:tcPr>
          <w:p w14:paraId="114A82A2"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p>
        </w:tc>
        <w:tc>
          <w:tcPr>
            <w:tcW w:w="1211" w:type="pct"/>
            <w:tcBorders>
              <w:top w:val="nil"/>
              <w:left w:val="nil"/>
              <w:bottom w:val="nil"/>
              <w:right w:val="nil"/>
            </w:tcBorders>
          </w:tcPr>
          <w:p w14:paraId="72823D51" w14:textId="77777777" w:rsidR="00F85386" w:rsidRDefault="00334C4C"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F85386">
              <w:rPr>
                <w:rFonts w:ascii="Aptos Display" w:hAnsi="Aptos Display"/>
                <w:kern w:val="0"/>
                <w:sz w:val="20"/>
                <w:szCs w:val="20"/>
                <w:lang w:val="en-US"/>
              </w:rPr>
              <w:t>.097**</w:t>
            </w:r>
          </w:p>
        </w:tc>
        <w:tc>
          <w:tcPr>
            <w:tcW w:w="1211" w:type="pct"/>
            <w:tcBorders>
              <w:top w:val="nil"/>
              <w:left w:val="nil"/>
              <w:bottom w:val="nil"/>
              <w:right w:val="nil"/>
            </w:tcBorders>
          </w:tcPr>
          <w:p w14:paraId="09773CAC"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p>
        </w:tc>
      </w:tr>
      <w:tr w:rsidR="00334C4C" w14:paraId="4AE9F8E2" w14:textId="77777777" w:rsidTr="00334C4C">
        <w:trPr>
          <w:jc w:val="center"/>
        </w:trPr>
        <w:tc>
          <w:tcPr>
            <w:tcW w:w="1493" w:type="pct"/>
            <w:tcBorders>
              <w:top w:val="nil"/>
              <w:left w:val="nil"/>
              <w:bottom w:val="nil"/>
              <w:right w:val="nil"/>
            </w:tcBorders>
          </w:tcPr>
          <w:p w14:paraId="68A13950" w14:textId="77777777" w:rsidR="00F85386" w:rsidRDefault="00334C4C" w:rsidP="00F85386">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1085" w:type="pct"/>
            <w:tcBorders>
              <w:top w:val="nil"/>
              <w:left w:val="nil"/>
              <w:bottom w:val="nil"/>
              <w:right w:val="nil"/>
            </w:tcBorders>
          </w:tcPr>
          <w:p w14:paraId="0C209B57"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p>
        </w:tc>
        <w:tc>
          <w:tcPr>
            <w:tcW w:w="1211" w:type="pct"/>
            <w:tcBorders>
              <w:top w:val="nil"/>
              <w:left w:val="nil"/>
              <w:bottom w:val="nil"/>
              <w:right w:val="nil"/>
            </w:tcBorders>
          </w:tcPr>
          <w:p w14:paraId="59F413F3"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(2.117)</w:t>
            </w:r>
          </w:p>
        </w:tc>
        <w:tc>
          <w:tcPr>
            <w:tcW w:w="1211" w:type="pct"/>
            <w:tcBorders>
              <w:top w:val="nil"/>
              <w:left w:val="nil"/>
              <w:bottom w:val="nil"/>
              <w:right w:val="nil"/>
            </w:tcBorders>
          </w:tcPr>
          <w:p w14:paraId="03AE25BA"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p>
        </w:tc>
      </w:tr>
      <w:tr w:rsidR="00334C4C" w14:paraId="3BA072ED" w14:textId="77777777" w:rsidTr="00334C4C">
        <w:trPr>
          <w:jc w:val="center"/>
        </w:trPr>
        <w:tc>
          <w:tcPr>
            <w:tcW w:w="1493" w:type="pct"/>
            <w:tcBorders>
              <w:top w:val="nil"/>
              <w:left w:val="nil"/>
              <w:bottom w:val="nil"/>
              <w:right w:val="nil"/>
            </w:tcBorders>
          </w:tcPr>
          <w:p w14:paraId="0CFDC54E" w14:textId="77777777" w:rsidR="00F85386" w:rsidRDefault="00334C4C" w:rsidP="00F85386">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GAP5</w:t>
            </w:r>
          </w:p>
        </w:tc>
        <w:tc>
          <w:tcPr>
            <w:tcW w:w="1085" w:type="pct"/>
            <w:tcBorders>
              <w:top w:val="nil"/>
              <w:left w:val="nil"/>
              <w:bottom w:val="nil"/>
              <w:right w:val="nil"/>
            </w:tcBorders>
          </w:tcPr>
          <w:p w14:paraId="7E86F495"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p>
        </w:tc>
        <w:tc>
          <w:tcPr>
            <w:tcW w:w="1211" w:type="pct"/>
            <w:tcBorders>
              <w:top w:val="nil"/>
              <w:left w:val="nil"/>
              <w:bottom w:val="nil"/>
              <w:right w:val="nil"/>
            </w:tcBorders>
          </w:tcPr>
          <w:p w14:paraId="1A6201A0"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p>
        </w:tc>
        <w:tc>
          <w:tcPr>
            <w:tcW w:w="1211" w:type="pct"/>
            <w:tcBorders>
              <w:top w:val="nil"/>
              <w:left w:val="nil"/>
              <w:bottom w:val="nil"/>
              <w:right w:val="nil"/>
            </w:tcBorders>
          </w:tcPr>
          <w:p w14:paraId="3CE51697" w14:textId="77777777" w:rsidR="00F85386" w:rsidRDefault="00334C4C"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F85386">
              <w:rPr>
                <w:rFonts w:ascii="Aptos Display" w:hAnsi="Aptos Display"/>
                <w:kern w:val="0"/>
                <w:sz w:val="20"/>
                <w:szCs w:val="20"/>
                <w:lang w:val="en-US"/>
              </w:rPr>
              <w:t>.232***</w:t>
            </w:r>
          </w:p>
        </w:tc>
      </w:tr>
      <w:tr w:rsidR="00334C4C" w14:paraId="5DCB29DE" w14:textId="77777777" w:rsidTr="00334C4C">
        <w:trPr>
          <w:jc w:val="center"/>
        </w:trPr>
        <w:tc>
          <w:tcPr>
            <w:tcW w:w="1493" w:type="pct"/>
            <w:tcBorders>
              <w:top w:val="nil"/>
              <w:left w:val="nil"/>
              <w:bottom w:val="nil"/>
              <w:right w:val="nil"/>
            </w:tcBorders>
          </w:tcPr>
          <w:p w14:paraId="1565C04C" w14:textId="77777777" w:rsidR="00F85386" w:rsidRDefault="00334C4C" w:rsidP="00F85386">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1085" w:type="pct"/>
            <w:tcBorders>
              <w:top w:val="nil"/>
              <w:left w:val="nil"/>
              <w:bottom w:val="nil"/>
              <w:right w:val="nil"/>
            </w:tcBorders>
          </w:tcPr>
          <w:p w14:paraId="7B8EE10C"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p>
        </w:tc>
        <w:tc>
          <w:tcPr>
            <w:tcW w:w="1211" w:type="pct"/>
            <w:tcBorders>
              <w:top w:val="nil"/>
              <w:left w:val="nil"/>
              <w:bottom w:val="nil"/>
              <w:right w:val="nil"/>
            </w:tcBorders>
          </w:tcPr>
          <w:p w14:paraId="335C8777"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p>
        </w:tc>
        <w:tc>
          <w:tcPr>
            <w:tcW w:w="1211" w:type="pct"/>
            <w:tcBorders>
              <w:top w:val="nil"/>
              <w:left w:val="nil"/>
              <w:bottom w:val="nil"/>
              <w:right w:val="nil"/>
            </w:tcBorders>
          </w:tcPr>
          <w:p w14:paraId="7FC5AEAD"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(4.217)</w:t>
            </w:r>
          </w:p>
        </w:tc>
      </w:tr>
      <w:tr w:rsidR="00334C4C" w14:paraId="499A6B43" w14:textId="77777777" w:rsidTr="00334C4C">
        <w:trPr>
          <w:jc w:val="center"/>
        </w:trPr>
        <w:tc>
          <w:tcPr>
            <w:tcW w:w="1493" w:type="pct"/>
            <w:tcBorders>
              <w:top w:val="nil"/>
              <w:left w:val="nil"/>
              <w:bottom w:val="nil"/>
              <w:right w:val="nil"/>
            </w:tcBorders>
          </w:tcPr>
          <w:p w14:paraId="56120FC6" w14:textId="77777777" w:rsidR="00F85386" w:rsidRDefault="00334C4C" w:rsidP="00F85386">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FSIZE</w:t>
            </w:r>
          </w:p>
        </w:tc>
        <w:tc>
          <w:tcPr>
            <w:tcW w:w="1085" w:type="pct"/>
            <w:tcBorders>
              <w:top w:val="nil"/>
              <w:left w:val="nil"/>
              <w:bottom w:val="nil"/>
              <w:right w:val="nil"/>
            </w:tcBorders>
          </w:tcPr>
          <w:p w14:paraId="0DF40EE0" w14:textId="77777777" w:rsidR="00F85386" w:rsidRDefault="00334C4C"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F85386">
              <w:rPr>
                <w:rFonts w:ascii="Aptos Display" w:hAnsi="Aptos Display"/>
                <w:kern w:val="0"/>
                <w:sz w:val="20"/>
                <w:szCs w:val="20"/>
                <w:lang w:val="en-US"/>
              </w:rPr>
              <w:t>.025***</w:t>
            </w:r>
          </w:p>
        </w:tc>
        <w:tc>
          <w:tcPr>
            <w:tcW w:w="1211" w:type="pct"/>
            <w:tcBorders>
              <w:top w:val="nil"/>
              <w:left w:val="nil"/>
              <w:bottom w:val="nil"/>
              <w:right w:val="nil"/>
            </w:tcBorders>
          </w:tcPr>
          <w:p w14:paraId="66EB6916" w14:textId="77777777" w:rsidR="00F85386" w:rsidRDefault="00334C4C"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F85386">
              <w:rPr>
                <w:rFonts w:ascii="Aptos Display" w:hAnsi="Aptos Display"/>
                <w:kern w:val="0"/>
                <w:sz w:val="20"/>
                <w:szCs w:val="20"/>
                <w:lang w:val="en-US"/>
              </w:rPr>
              <w:t>.379***</w:t>
            </w:r>
          </w:p>
        </w:tc>
        <w:tc>
          <w:tcPr>
            <w:tcW w:w="1211" w:type="pct"/>
            <w:tcBorders>
              <w:top w:val="nil"/>
              <w:left w:val="nil"/>
              <w:bottom w:val="nil"/>
              <w:right w:val="nil"/>
            </w:tcBorders>
          </w:tcPr>
          <w:p w14:paraId="702B564B" w14:textId="77777777" w:rsidR="00F85386" w:rsidRDefault="00334C4C"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F85386">
              <w:rPr>
                <w:rFonts w:ascii="Aptos Display" w:hAnsi="Aptos Display"/>
                <w:kern w:val="0"/>
                <w:sz w:val="20"/>
                <w:szCs w:val="20"/>
                <w:lang w:val="en-US"/>
              </w:rPr>
              <w:t>.377***</w:t>
            </w:r>
          </w:p>
        </w:tc>
      </w:tr>
      <w:tr w:rsidR="00334C4C" w14:paraId="7F8DF5EA" w14:textId="77777777" w:rsidTr="00334C4C">
        <w:trPr>
          <w:jc w:val="center"/>
        </w:trPr>
        <w:tc>
          <w:tcPr>
            <w:tcW w:w="1493" w:type="pct"/>
            <w:tcBorders>
              <w:top w:val="nil"/>
              <w:left w:val="nil"/>
              <w:bottom w:val="nil"/>
              <w:right w:val="nil"/>
            </w:tcBorders>
          </w:tcPr>
          <w:p w14:paraId="4411D875" w14:textId="77777777" w:rsidR="00F85386" w:rsidRDefault="00334C4C" w:rsidP="00F85386">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1085" w:type="pct"/>
            <w:tcBorders>
              <w:top w:val="nil"/>
              <w:left w:val="nil"/>
              <w:bottom w:val="nil"/>
              <w:right w:val="nil"/>
            </w:tcBorders>
          </w:tcPr>
          <w:p w14:paraId="7BA9E8A7"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(11.226)</w:t>
            </w:r>
          </w:p>
        </w:tc>
        <w:tc>
          <w:tcPr>
            <w:tcW w:w="1211" w:type="pct"/>
            <w:tcBorders>
              <w:top w:val="nil"/>
              <w:left w:val="nil"/>
              <w:bottom w:val="nil"/>
              <w:right w:val="nil"/>
            </w:tcBorders>
          </w:tcPr>
          <w:p w14:paraId="404F3AF1"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(30.651)</w:t>
            </w:r>
          </w:p>
        </w:tc>
        <w:tc>
          <w:tcPr>
            <w:tcW w:w="1211" w:type="pct"/>
            <w:tcBorders>
              <w:top w:val="nil"/>
              <w:left w:val="nil"/>
              <w:bottom w:val="nil"/>
              <w:right w:val="nil"/>
            </w:tcBorders>
          </w:tcPr>
          <w:p w14:paraId="3A94F529"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(29.538)</w:t>
            </w:r>
          </w:p>
        </w:tc>
      </w:tr>
      <w:tr w:rsidR="00334C4C" w14:paraId="405FD983" w14:textId="77777777" w:rsidTr="00334C4C">
        <w:trPr>
          <w:jc w:val="center"/>
        </w:trPr>
        <w:tc>
          <w:tcPr>
            <w:tcW w:w="1493" w:type="pct"/>
            <w:tcBorders>
              <w:top w:val="nil"/>
              <w:left w:val="nil"/>
              <w:bottom w:val="nil"/>
              <w:right w:val="nil"/>
            </w:tcBorders>
          </w:tcPr>
          <w:p w14:paraId="042011EA" w14:textId="77777777" w:rsidR="00F85386" w:rsidRDefault="00334C4C" w:rsidP="00F85386">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LEVER</w:t>
            </w:r>
          </w:p>
        </w:tc>
        <w:tc>
          <w:tcPr>
            <w:tcW w:w="1085" w:type="pct"/>
            <w:tcBorders>
              <w:top w:val="nil"/>
              <w:left w:val="nil"/>
              <w:bottom w:val="nil"/>
              <w:right w:val="nil"/>
            </w:tcBorders>
          </w:tcPr>
          <w:p w14:paraId="5D5BF3E1" w14:textId="77777777" w:rsidR="00F85386" w:rsidRDefault="00334C4C"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F85386">
              <w:rPr>
                <w:rFonts w:ascii="Aptos Display" w:hAnsi="Aptos Display"/>
                <w:kern w:val="0"/>
                <w:sz w:val="20"/>
                <w:szCs w:val="20"/>
                <w:lang w:val="en-US"/>
              </w:rPr>
              <w:t>.053***</w:t>
            </w:r>
          </w:p>
        </w:tc>
        <w:tc>
          <w:tcPr>
            <w:tcW w:w="1211" w:type="pct"/>
            <w:tcBorders>
              <w:top w:val="nil"/>
              <w:left w:val="nil"/>
              <w:bottom w:val="nil"/>
              <w:right w:val="nil"/>
            </w:tcBorders>
          </w:tcPr>
          <w:p w14:paraId="2BA7EF95" w14:textId="77777777" w:rsidR="00F85386" w:rsidRDefault="00334C4C"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F85386">
              <w:rPr>
                <w:rFonts w:ascii="Aptos Display" w:hAnsi="Aptos Display"/>
                <w:kern w:val="0"/>
                <w:sz w:val="20"/>
                <w:szCs w:val="20"/>
                <w:lang w:val="en-US"/>
              </w:rPr>
              <w:t>.997***</w:t>
            </w:r>
          </w:p>
        </w:tc>
        <w:tc>
          <w:tcPr>
            <w:tcW w:w="1211" w:type="pct"/>
            <w:tcBorders>
              <w:top w:val="nil"/>
              <w:left w:val="nil"/>
              <w:bottom w:val="nil"/>
              <w:right w:val="nil"/>
            </w:tcBorders>
          </w:tcPr>
          <w:p w14:paraId="649EEFBC" w14:textId="77777777" w:rsidR="00F85386" w:rsidRDefault="00334C4C"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F85386">
              <w:rPr>
                <w:rFonts w:ascii="Aptos Display" w:hAnsi="Aptos Display"/>
                <w:kern w:val="0"/>
                <w:sz w:val="20"/>
                <w:szCs w:val="20"/>
                <w:lang w:val="en-US"/>
              </w:rPr>
              <w:t>.992***</w:t>
            </w:r>
          </w:p>
        </w:tc>
      </w:tr>
      <w:tr w:rsidR="00334C4C" w14:paraId="3C59DCCF" w14:textId="77777777" w:rsidTr="00334C4C">
        <w:trPr>
          <w:jc w:val="center"/>
        </w:trPr>
        <w:tc>
          <w:tcPr>
            <w:tcW w:w="1493" w:type="pct"/>
            <w:tcBorders>
              <w:top w:val="nil"/>
              <w:left w:val="nil"/>
              <w:bottom w:val="nil"/>
              <w:right w:val="nil"/>
            </w:tcBorders>
          </w:tcPr>
          <w:p w14:paraId="382844BE" w14:textId="77777777" w:rsidR="00F85386" w:rsidRDefault="00334C4C" w:rsidP="00F85386">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1085" w:type="pct"/>
            <w:tcBorders>
              <w:top w:val="nil"/>
              <w:left w:val="nil"/>
              <w:bottom w:val="nil"/>
              <w:right w:val="nil"/>
            </w:tcBorders>
          </w:tcPr>
          <w:p w14:paraId="7BE1F1CE"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(6.238)</w:t>
            </w:r>
          </w:p>
        </w:tc>
        <w:tc>
          <w:tcPr>
            <w:tcW w:w="1211" w:type="pct"/>
            <w:tcBorders>
              <w:top w:val="nil"/>
              <w:left w:val="nil"/>
              <w:bottom w:val="nil"/>
              <w:right w:val="nil"/>
            </w:tcBorders>
          </w:tcPr>
          <w:p w14:paraId="2606624D"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(3.534)</w:t>
            </w:r>
          </w:p>
        </w:tc>
        <w:tc>
          <w:tcPr>
            <w:tcW w:w="1211" w:type="pct"/>
            <w:tcBorders>
              <w:top w:val="nil"/>
              <w:left w:val="nil"/>
              <w:bottom w:val="nil"/>
              <w:right w:val="nil"/>
            </w:tcBorders>
          </w:tcPr>
          <w:p w14:paraId="5DF5DE31"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(3.497)</w:t>
            </w:r>
          </w:p>
        </w:tc>
      </w:tr>
      <w:tr w:rsidR="00334C4C" w14:paraId="6FED1060" w14:textId="77777777" w:rsidTr="00334C4C">
        <w:trPr>
          <w:jc w:val="center"/>
        </w:trPr>
        <w:tc>
          <w:tcPr>
            <w:tcW w:w="1493" w:type="pct"/>
            <w:tcBorders>
              <w:top w:val="nil"/>
              <w:left w:val="nil"/>
              <w:bottom w:val="nil"/>
              <w:right w:val="nil"/>
            </w:tcBorders>
          </w:tcPr>
          <w:p w14:paraId="5E78D753" w14:textId="77777777" w:rsidR="00F85386" w:rsidRDefault="00334C4C" w:rsidP="00F85386">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MTB</w:t>
            </w:r>
          </w:p>
        </w:tc>
        <w:tc>
          <w:tcPr>
            <w:tcW w:w="1085" w:type="pct"/>
            <w:tcBorders>
              <w:top w:val="nil"/>
              <w:left w:val="nil"/>
              <w:bottom w:val="nil"/>
              <w:right w:val="nil"/>
            </w:tcBorders>
          </w:tcPr>
          <w:p w14:paraId="5CE97B18" w14:textId="77777777" w:rsidR="00F85386" w:rsidRDefault="00334C4C"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F85386">
              <w:rPr>
                <w:rFonts w:ascii="Aptos Display" w:hAnsi="Aptos Display"/>
                <w:kern w:val="0"/>
                <w:sz w:val="20"/>
                <w:szCs w:val="20"/>
                <w:lang w:val="en-US"/>
              </w:rPr>
              <w:t>.001</w:t>
            </w:r>
          </w:p>
        </w:tc>
        <w:tc>
          <w:tcPr>
            <w:tcW w:w="1211" w:type="pct"/>
            <w:tcBorders>
              <w:top w:val="nil"/>
              <w:left w:val="nil"/>
              <w:bottom w:val="nil"/>
              <w:right w:val="nil"/>
            </w:tcBorders>
          </w:tcPr>
          <w:p w14:paraId="04242FCC" w14:textId="77777777" w:rsidR="00F85386" w:rsidRDefault="00334C4C"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F85386">
              <w:rPr>
                <w:rFonts w:ascii="Aptos Display" w:hAnsi="Aptos Display"/>
                <w:kern w:val="0"/>
                <w:sz w:val="20"/>
                <w:szCs w:val="20"/>
                <w:lang w:val="en-US"/>
              </w:rPr>
              <w:t>.009</w:t>
            </w:r>
          </w:p>
        </w:tc>
        <w:tc>
          <w:tcPr>
            <w:tcW w:w="1211" w:type="pct"/>
            <w:tcBorders>
              <w:top w:val="nil"/>
              <w:left w:val="nil"/>
              <w:bottom w:val="nil"/>
              <w:right w:val="nil"/>
            </w:tcBorders>
          </w:tcPr>
          <w:p w14:paraId="7B4A640C" w14:textId="77777777" w:rsidR="00F85386" w:rsidRDefault="00334C4C"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F85386">
              <w:rPr>
                <w:rFonts w:ascii="Aptos Display" w:hAnsi="Aptos Display"/>
                <w:kern w:val="0"/>
                <w:sz w:val="20"/>
                <w:szCs w:val="20"/>
                <w:lang w:val="en-US"/>
              </w:rPr>
              <w:t>.009</w:t>
            </w:r>
          </w:p>
        </w:tc>
      </w:tr>
      <w:tr w:rsidR="00334C4C" w14:paraId="3397F7FD" w14:textId="77777777" w:rsidTr="00334C4C">
        <w:trPr>
          <w:jc w:val="center"/>
        </w:trPr>
        <w:tc>
          <w:tcPr>
            <w:tcW w:w="1493" w:type="pct"/>
            <w:tcBorders>
              <w:top w:val="nil"/>
              <w:left w:val="nil"/>
              <w:bottom w:val="nil"/>
              <w:right w:val="nil"/>
            </w:tcBorders>
          </w:tcPr>
          <w:p w14:paraId="749A21FE" w14:textId="77777777" w:rsidR="00F85386" w:rsidRDefault="00334C4C" w:rsidP="00F85386">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1085" w:type="pct"/>
            <w:tcBorders>
              <w:top w:val="nil"/>
              <w:left w:val="nil"/>
              <w:bottom w:val="nil"/>
              <w:right w:val="nil"/>
            </w:tcBorders>
          </w:tcPr>
          <w:p w14:paraId="5816F57F"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(1.26</w:t>
            </w:r>
            <w:r w:rsidR="00334C4C">
              <w:rPr>
                <w:rFonts w:ascii="Aptos Display" w:hAnsi="Aptos Display"/>
                <w:kern w:val="0"/>
                <w:sz w:val="20"/>
                <w:szCs w:val="20"/>
                <w:lang w:val="en-US"/>
              </w:rPr>
              <w:t>8</w:t>
            </w:r>
            <w:r>
              <w:rPr>
                <w:rFonts w:ascii="Aptos Display" w:hAnsi="Aptos Display"/>
                <w:kern w:val="0"/>
                <w:sz w:val="20"/>
                <w:szCs w:val="20"/>
                <w:lang w:val="en-US"/>
              </w:rPr>
              <w:t>)</w:t>
            </w:r>
          </w:p>
        </w:tc>
        <w:tc>
          <w:tcPr>
            <w:tcW w:w="1211" w:type="pct"/>
            <w:tcBorders>
              <w:top w:val="nil"/>
              <w:left w:val="nil"/>
              <w:bottom w:val="nil"/>
              <w:right w:val="nil"/>
            </w:tcBorders>
          </w:tcPr>
          <w:p w14:paraId="03D4FC75"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334C4C">
              <w:rPr>
                <w:rFonts w:ascii="Aptos Display" w:hAnsi="Aptos Display"/>
                <w:kern w:val="0"/>
                <w:sz w:val="20"/>
                <w:szCs w:val="20"/>
                <w:lang w:val="en-US"/>
              </w:rPr>
              <w:t>0</w:t>
            </w:r>
            <w:r>
              <w:rPr>
                <w:rFonts w:ascii="Aptos Display" w:hAnsi="Aptos Display"/>
                <w:kern w:val="0"/>
                <w:sz w:val="20"/>
                <w:szCs w:val="20"/>
                <w:lang w:val="en-US"/>
              </w:rPr>
              <w:t>.867)</w:t>
            </w:r>
          </w:p>
        </w:tc>
        <w:tc>
          <w:tcPr>
            <w:tcW w:w="1211" w:type="pct"/>
            <w:tcBorders>
              <w:top w:val="nil"/>
              <w:left w:val="nil"/>
              <w:bottom w:val="nil"/>
              <w:right w:val="nil"/>
            </w:tcBorders>
          </w:tcPr>
          <w:p w14:paraId="1CE5B686"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334C4C">
              <w:rPr>
                <w:rFonts w:ascii="Aptos Display" w:hAnsi="Aptos Display"/>
                <w:kern w:val="0"/>
                <w:sz w:val="20"/>
                <w:szCs w:val="20"/>
                <w:lang w:val="en-US"/>
              </w:rPr>
              <w:t>0</w:t>
            </w:r>
            <w:r>
              <w:rPr>
                <w:rFonts w:ascii="Aptos Display" w:hAnsi="Aptos Display"/>
                <w:kern w:val="0"/>
                <w:sz w:val="20"/>
                <w:szCs w:val="20"/>
                <w:lang w:val="en-US"/>
              </w:rPr>
              <w:t>.893)</w:t>
            </w:r>
          </w:p>
        </w:tc>
      </w:tr>
      <w:tr w:rsidR="00334C4C" w14:paraId="1443B2C6" w14:textId="77777777" w:rsidTr="00334C4C">
        <w:trPr>
          <w:jc w:val="center"/>
        </w:trPr>
        <w:tc>
          <w:tcPr>
            <w:tcW w:w="1493" w:type="pct"/>
            <w:tcBorders>
              <w:top w:val="nil"/>
              <w:left w:val="nil"/>
              <w:bottom w:val="nil"/>
              <w:right w:val="nil"/>
            </w:tcBorders>
          </w:tcPr>
          <w:p w14:paraId="68117F6C" w14:textId="77777777" w:rsidR="00F85386" w:rsidRDefault="00334C4C" w:rsidP="00F85386">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ROA</w:t>
            </w:r>
          </w:p>
        </w:tc>
        <w:tc>
          <w:tcPr>
            <w:tcW w:w="1085" w:type="pct"/>
            <w:tcBorders>
              <w:top w:val="nil"/>
              <w:left w:val="nil"/>
              <w:bottom w:val="nil"/>
              <w:right w:val="nil"/>
            </w:tcBorders>
          </w:tcPr>
          <w:p w14:paraId="02523C43"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334C4C">
              <w:rPr>
                <w:rFonts w:ascii="Aptos Display" w:hAnsi="Aptos Display"/>
                <w:kern w:val="0"/>
                <w:sz w:val="20"/>
                <w:szCs w:val="20"/>
                <w:lang w:val="en-US"/>
              </w:rPr>
              <w:t>0</w:t>
            </w:r>
            <w:r>
              <w:rPr>
                <w:rFonts w:ascii="Aptos Display" w:hAnsi="Aptos Display"/>
                <w:kern w:val="0"/>
                <w:sz w:val="20"/>
                <w:szCs w:val="20"/>
                <w:lang w:val="en-US"/>
              </w:rPr>
              <w:t>.1</w:t>
            </w:r>
            <w:r w:rsidR="00334C4C">
              <w:rPr>
                <w:rFonts w:ascii="Aptos Display" w:hAnsi="Aptos Display"/>
                <w:kern w:val="0"/>
                <w:sz w:val="20"/>
                <w:szCs w:val="20"/>
                <w:lang w:val="en-US"/>
              </w:rPr>
              <w:t>28</w:t>
            </w:r>
            <w:r>
              <w:rPr>
                <w:rFonts w:ascii="Aptos Display" w:hAnsi="Aptos Display"/>
                <w:kern w:val="0"/>
                <w:sz w:val="20"/>
                <w:szCs w:val="20"/>
                <w:lang w:val="en-US"/>
              </w:rPr>
              <w:t>***</w:t>
            </w:r>
          </w:p>
        </w:tc>
        <w:tc>
          <w:tcPr>
            <w:tcW w:w="1211" w:type="pct"/>
            <w:tcBorders>
              <w:top w:val="nil"/>
              <w:left w:val="nil"/>
              <w:bottom w:val="nil"/>
              <w:right w:val="nil"/>
            </w:tcBorders>
          </w:tcPr>
          <w:p w14:paraId="27DE8AA4"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-2.74</w:t>
            </w:r>
            <w:r w:rsidR="00334C4C">
              <w:rPr>
                <w:rFonts w:ascii="Aptos Display" w:hAnsi="Aptos Display"/>
                <w:kern w:val="0"/>
                <w:sz w:val="20"/>
                <w:szCs w:val="20"/>
                <w:lang w:val="en-US"/>
              </w:rPr>
              <w:t>8</w:t>
            </w:r>
            <w:r>
              <w:rPr>
                <w:rFonts w:ascii="Aptos Display" w:hAnsi="Aptos Display"/>
                <w:kern w:val="0"/>
                <w:sz w:val="20"/>
                <w:szCs w:val="20"/>
                <w:lang w:val="en-US"/>
              </w:rPr>
              <w:t>***</w:t>
            </w:r>
          </w:p>
        </w:tc>
        <w:tc>
          <w:tcPr>
            <w:tcW w:w="1211" w:type="pct"/>
            <w:tcBorders>
              <w:top w:val="nil"/>
              <w:left w:val="nil"/>
              <w:bottom w:val="nil"/>
              <w:right w:val="nil"/>
            </w:tcBorders>
          </w:tcPr>
          <w:p w14:paraId="1F79872E"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-2.699***</w:t>
            </w:r>
          </w:p>
        </w:tc>
      </w:tr>
      <w:tr w:rsidR="00334C4C" w14:paraId="3987A4FC" w14:textId="77777777" w:rsidTr="00334C4C">
        <w:trPr>
          <w:jc w:val="center"/>
        </w:trPr>
        <w:tc>
          <w:tcPr>
            <w:tcW w:w="1493" w:type="pct"/>
            <w:tcBorders>
              <w:top w:val="nil"/>
              <w:left w:val="nil"/>
              <w:bottom w:val="nil"/>
              <w:right w:val="nil"/>
            </w:tcBorders>
          </w:tcPr>
          <w:p w14:paraId="042E1F37" w14:textId="77777777" w:rsidR="00F85386" w:rsidRDefault="00334C4C" w:rsidP="00F85386">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1085" w:type="pct"/>
            <w:tcBorders>
              <w:top w:val="nil"/>
              <w:left w:val="nil"/>
              <w:bottom w:val="nil"/>
              <w:right w:val="nil"/>
            </w:tcBorders>
          </w:tcPr>
          <w:p w14:paraId="787026D1"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(-7.979)</w:t>
            </w:r>
          </w:p>
        </w:tc>
        <w:tc>
          <w:tcPr>
            <w:tcW w:w="1211" w:type="pct"/>
            <w:tcBorders>
              <w:top w:val="nil"/>
              <w:left w:val="nil"/>
              <w:bottom w:val="nil"/>
              <w:right w:val="nil"/>
            </w:tcBorders>
          </w:tcPr>
          <w:p w14:paraId="018E15B8"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(-4.121)</w:t>
            </w:r>
          </w:p>
        </w:tc>
        <w:tc>
          <w:tcPr>
            <w:tcW w:w="1211" w:type="pct"/>
            <w:tcBorders>
              <w:top w:val="nil"/>
              <w:left w:val="nil"/>
              <w:bottom w:val="nil"/>
              <w:right w:val="nil"/>
            </w:tcBorders>
          </w:tcPr>
          <w:p w14:paraId="42E3D5A3"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(-4.057)</w:t>
            </w:r>
          </w:p>
        </w:tc>
      </w:tr>
      <w:tr w:rsidR="00334C4C" w14:paraId="64A0D255" w14:textId="77777777" w:rsidTr="00334C4C">
        <w:trPr>
          <w:jc w:val="center"/>
        </w:trPr>
        <w:tc>
          <w:tcPr>
            <w:tcW w:w="1493" w:type="pct"/>
            <w:tcBorders>
              <w:top w:val="nil"/>
              <w:left w:val="nil"/>
              <w:bottom w:val="nil"/>
              <w:right w:val="nil"/>
            </w:tcBorders>
          </w:tcPr>
          <w:p w14:paraId="23D12387" w14:textId="77777777" w:rsidR="00F85386" w:rsidRDefault="00334C4C" w:rsidP="00F85386">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LOSS</w:t>
            </w:r>
          </w:p>
        </w:tc>
        <w:tc>
          <w:tcPr>
            <w:tcW w:w="1085" w:type="pct"/>
            <w:tcBorders>
              <w:top w:val="nil"/>
              <w:left w:val="nil"/>
              <w:bottom w:val="nil"/>
              <w:right w:val="nil"/>
            </w:tcBorders>
          </w:tcPr>
          <w:p w14:paraId="294CAC90" w14:textId="77777777" w:rsidR="00F85386" w:rsidRDefault="00334C4C"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F85386">
              <w:rPr>
                <w:rFonts w:ascii="Aptos Display" w:hAnsi="Aptos Display"/>
                <w:kern w:val="0"/>
                <w:sz w:val="20"/>
                <w:szCs w:val="20"/>
                <w:lang w:val="en-US"/>
              </w:rPr>
              <w:t>.002</w:t>
            </w:r>
          </w:p>
        </w:tc>
        <w:tc>
          <w:tcPr>
            <w:tcW w:w="1211" w:type="pct"/>
            <w:tcBorders>
              <w:top w:val="nil"/>
              <w:left w:val="nil"/>
              <w:bottom w:val="nil"/>
              <w:right w:val="nil"/>
            </w:tcBorders>
          </w:tcPr>
          <w:p w14:paraId="7D84E4D4"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334C4C">
              <w:rPr>
                <w:rFonts w:ascii="Aptos Display" w:hAnsi="Aptos Display"/>
                <w:kern w:val="0"/>
                <w:sz w:val="20"/>
                <w:szCs w:val="20"/>
                <w:lang w:val="en-US"/>
              </w:rPr>
              <w:t>0</w:t>
            </w:r>
            <w:r>
              <w:rPr>
                <w:rFonts w:ascii="Aptos Display" w:hAnsi="Aptos Display"/>
                <w:kern w:val="0"/>
                <w:sz w:val="20"/>
                <w:szCs w:val="20"/>
                <w:lang w:val="en-US"/>
              </w:rPr>
              <w:t>.004</w:t>
            </w:r>
          </w:p>
        </w:tc>
        <w:tc>
          <w:tcPr>
            <w:tcW w:w="1211" w:type="pct"/>
            <w:tcBorders>
              <w:top w:val="nil"/>
              <w:left w:val="nil"/>
              <w:bottom w:val="nil"/>
              <w:right w:val="nil"/>
            </w:tcBorders>
          </w:tcPr>
          <w:p w14:paraId="6E4B9505"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334C4C">
              <w:rPr>
                <w:rFonts w:ascii="Aptos Display" w:hAnsi="Aptos Display"/>
                <w:kern w:val="0"/>
                <w:sz w:val="20"/>
                <w:szCs w:val="20"/>
                <w:lang w:val="en-US"/>
              </w:rPr>
              <w:t>0</w:t>
            </w:r>
            <w:r>
              <w:rPr>
                <w:rFonts w:ascii="Aptos Display" w:hAnsi="Aptos Display"/>
                <w:kern w:val="0"/>
                <w:sz w:val="20"/>
                <w:szCs w:val="20"/>
                <w:lang w:val="en-US"/>
              </w:rPr>
              <w:t>.003</w:t>
            </w:r>
          </w:p>
        </w:tc>
      </w:tr>
      <w:tr w:rsidR="00334C4C" w14:paraId="7A479056" w14:textId="77777777" w:rsidTr="00334C4C">
        <w:trPr>
          <w:jc w:val="center"/>
        </w:trPr>
        <w:tc>
          <w:tcPr>
            <w:tcW w:w="1493" w:type="pct"/>
            <w:tcBorders>
              <w:top w:val="nil"/>
              <w:left w:val="nil"/>
              <w:bottom w:val="nil"/>
              <w:right w:val="nil"/>
            </w:tcBorders>
          </w:tcPr>
          <w:p w14:paraId="08B1E7EA" w14:textId="77777777" w:rsidR="00F85386" w:rsidRDefault="00334C4C" w:rsidP="00F85386">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1085" w:type="pct"/>
            <w:tcBorders>
              <w:top w:val="nil"/>
              <w:left w:val="nil"/>
              <w:bottom w:val="nil"/>
              <w:right w:val="nil"/>
            </w:tcBorders>
          </w:tcPr>
          <w:p w14:paraId="2C1AB81A"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334C4C">
              <w:rPr>
                <w:rFonts w:ascii="Aptos Display" w:hAnsi="Aptos Display"/>
                <w:kern w:val="0"/>
                <w:sz w:val="20"/>
                <w:szCs w:val="20"/>
                <w:lang w:val="en-US"/>
              </w:rPr>
              <w:t>0</w:t>
            </w:r>
            <w:r>
              <w:rPr>
                <w:rFonts w:ascii="Aptos Display" w:hAnsi="Aptos Display"/>
                <w:kern w:val="0"/>
                <w:sz w:val="20"/>
                <w:szCs w:val="20"/>
                <w:lang w:val="en-US"/>
              </w:rPr>
              <w:t>.63</w:t>
            </w:r>
            <w:r w:rsidR="00334C4C">
              <w:rPr>
                <w:rFonts w:ascii="Aptos Display" w:hAnsi="Aptos Display"/>
                <w:kern w:val="0"/>
                <w:sz w:val="20"/>
                <w:szCs w:val="20"/>
                <w:lang w:val="en-US"/>
              </w:rPr>
              <w:t>2</w:t>
            </w:r>
            <w:r>
              <w:rPr>
                <w:rFonts w:ascii="Aptos Display" w:hAnsi="Aptos Display"/>
                <w:kern w:val="0"/>
                <w:sz w:val="20"/>
                <w:szCs w:val="20"/>
                <w:lang w:val="en-US"/>
              </w:rPr>
              <w:t>)</w:t>
            </w:r>
          </w:p>
        </w:tc>
        <w:tc>
          <w:tcPr>
            <w:tcW w:w="1211" w:type="pct"/>
            <w:tcBorders>
              <w:top w:val="nil"/>
              <w:left w:val="nil"/>
              <w:bottom w:val="nil"/>
              <w:right w:val="nil"/>
            </w:tcBorders>
          </w:tcPr>
          <w:p w14:paraId="18158AD9"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334C4C">
              <w:rPr>
                <w:rFonts w:ascii="Aptos Display" w:hAnsi="Aptos Display"/>
                <w:kern w:val="0"/>
                <w:sz w:val="20"/>
                <w:szCs w:val="20"/>
                <w:lang w:val="en-US"/>
              </w:rPr>
              <w:t>0</w:t>
            </w:r>
            <w:r>
              <w:rPr>
                <w:rFonts w:ascii="Aptos Display" w:hAnsi="Aptos Display"/>
                <w:kern w:val="0"/>
                <w:sz w:val="20"/>
                <w:szCs w:val="20"/>
                <w:lang w:val="en-US"/>
              </w:rPr>
              <w:t>.044)</w:t>
            </w:r>
          </w:p>
        </w:tc>
        <w:tc>
          <w:tcPr>
            <w:tcW w:w="1211" w:type="pct"/>
            <w:tcBorders>
              <w:top w:val="nil"/>
              <w:left w:val="nil"/>
              <w:bottom w:val="nil"/>
              <w:right w:val="nil"/>
            </w:tcBorders>
          </w:tcPr>
          <w:p w14:paraId="0D7C72AA"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334C4C">
              <w:rPr>
                <w:rFonts w:ascii="Aptos Display" w:hAnsi="Aptos Display"/>
                <w:kern w:val="0"/>
                <w:sz w:val="20"/>
                <w:szCs w:val="20"/>
                <w:lang w:val="en-US"/>
              </w:rPr>
              <w:t>0</w:t>
            </w:r>
            <w:r>
              <w:rPr>
                <w:rFonts w:ascii="Aptos Display" w:hAnsi="Aptos Display"/>
                <w:kern w:val="0"/>
                <w:sz w:val="20"/>
                <w:szCs w:val="20"/>
                <w:lang w:val="en-US"/>
              </w:rPr>
              <w:t>.029)</w:t>
            </w:r>
          </w:p>
        </w:tc>
      </w:tr>
      <w:tr w:rsidR="00334C4C" w14:paraId="2D539CA4" w14:textId="77777777" w:rsidTr="00334C4C">
        <w:trPr>
          <w:jc w:val="center"/>
        </w:trPr>
        <w:tc>
          <w:tcPr>
            <w:tcW w:w="1493" w:type="pct"/>
            <w:tcBorders>
              <w:top w:val="nil"/>
              <w:left w:val="nil"/>
              <w:bottom w:val="nil"/>
              <w:right w:val="nil"/>
            </w:tcBorders>
          </w:tcPr>
          <w:p w14:paraId="2679365E" w14:textId="77777777" w:rsidR="00F85386" w:rsidRDefault="00334C4C" w:rsidP="00F85386">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BODSIZE</w:t>
            </w:r>
          </w:p>
        </w:tc>
        <w:tc>
          <w:tcPr>
            <w:tcW w:w="1085" w:type="pct"/>
            <w:tcBorders>
              <w:top w:val="nil"/>
              <w:left w:val="nil"/>
              <w:bottom w:val="nil"/>
              <w:right w:val="nil"/>
            </w:tcBorders>
          </w:tcPr>
          <w:p w14:paraId="13278932" w14:textId="77777777" w:rsidR="00F85386" w:rsidRDefault="00334C4C"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F85386">
              <w:rPr>
                <w:rFonts w:ascii="Aptos Display" w:hAnsi="Aptos Display"/>
                <w:kern w:val="0"/>
                <w:sz w:val="20"/>
                <w:szCs w:val="20"/>
                <w:lang w:val="en-US"/>
              </w:rPr>
              <w:t>.002***</w:t>
            </w:r>
          </w:p>
        </w:tc>
        <w:tc>
          <w:tcPr>
            <w:tcW w:w="1211" w:type="pct"/>
            <w:tcBorders>
              <w:top w:val="nil"/>
              <w:left w:val="nil"/>
              <w:bottom w:val="nil"/>
              <w:right w:val="nil"/>
            </w:tcBorders>
          </w:tcPr>
          <w:p w14:paraId="6EC6FCDB" w14:textId="77777777" w:rsidR="00F85386" w:rsidRDefault="00334C4C"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F85386">
              <w:rPr>
                <w:rFonts w:ascii="Aptos Display" w:hAnsi="Aptos Display"/>
                <w:kern w:val="0"/>
                <w:sz w:val="20"/>
                <w:szCs w:val="20"/>
                <w:lang w:val="en-US"/>
              </w:rPr>
              <w:t>.038***</w:t>
            </w:r>
          </w:p>
        </w:tc>
        <w:tc>
          <w:tcPr>
            <w:tcW w:w="1211" w:type="pct"/>
            <w:tcBorders>
              <w:top w:val="nil"/>
              <w:left w:val="nil"/>
              <w:bottom w:val="nil"/>
              <w:right w:val="nil"/>
            </w:tcBorders>
          </w:tcPr>
          <w:p w14:paraId="62DF5884" w14:textId="77777777" w:rsidR="00F85386" w:rsidRDefault="00334C4C"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F85386">
              <w:rPr>
                <w:rFonts w:ascii="Aptos Display" w:hAnsi="Aptos Display"/>
                <w:kern w:val="0"/>
                <w:sz w:val="20"/>
                <w:szCs w:val="20"/>
                <w:lang w:val="en-US"/>
              </w:rPr>
              <w:t>.036***</w:t>
            </w:r>
          </w:p>
        </w:tc>
      </w:tr>
      <w:tr w:rsidR="00334C4C" w14:paraId="7920C245" w14:textId="77777777" w:rsidTr="00334C4C">
        <w:trPr>
          <w:jc w:val="center"/>
        </w:trPr>
        <w:tc>
          <w:tcPr>
            <w:tcW w:w="1493" w:type="pct"/>
            <w:tcBorders>
              <w:top w:val="nil"/>
              <w:left w:val="nil"/>
              <w:bottom w:val="nil"/>
              <w:right w:val="nil"/>
            </w:tcBorders>
          </w:tcPr>
          <w:p w14:paraId="7BAD0D80" w14:textId="77777777" w:rsidR="00F85386" w:rsidRDefault="00334C4C" w:rsidP="00F85386">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1085" w:type="pct"/>
            <w:tcBorders>
              <w:top w:val="nil"/>
              <w:left w:val="nil"/>
              <w:bottom w:val="nil"/>
              <w:right w:val="nil"/>
            </w:tcBorders>
          </w:tcPr>
          <w:p w14:paraId="38EBE41B"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(2.978)</w:t>
            </w:r>
          </w:p>
        </w:tc>
        <w:tc>
          <w:tcPr>
            <w:tcW w:w="1211" w:type="pct"/>
            <w:tcBorders>
              <w:top w:val="nil"/>
              <w:left w:val="nil"/>
              <w:bottom w:val="nil"/>
              <w:right w:val="nil"/>
            </w:tcBorders>
          </w:tcPr>
          <w:p w14:paraId="4C9ABC58"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(4.704)</w:t>
            </w:r>
          </w:p>
        </w:tc>
        <w:tc>
          <w:tcPr>
            <w:tcW w:w="1211" w:type="pct"/>
            <w:tcBorders>
              <w:top w:val="nil"/>
              <w:left w:val="nil"/>
              <w:bottom w:val="nil"/>
              <w:right w:val="nil"/>
            </w:tcBorders>
          </w:tcPr>
          <w:p w14:paraId="67386252"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(4.532)</w:t>
            </w:r>
          </w:p>
        </w:tc>
      </w:tr>
      <w:tr w:rsidR="00334C4C" w14:paraId="47693D17" w14:textId="77777777" w:rsidTr="00334C4C">
        <w:trPr>
          <w:jc w:val="center"/>
        </w:trPr>
        <w:tc>
          <w:tcPr>
            <w:tcW w:w="1493" w:type="pct"/>
            <w:tcBorders>
              <w:top w:val="nil"/>
              <w:left w:val="nil"/>
              <w:bottom w:val="nil"/>
              <w:right w:val="nil"/>
            </w:tcBorders>
          </w:tcPr>
          <w:p w14:paraId="78C9D324" w14:textId="77777777" w:rsidR="00F85386" w:rsidRDefault="00334C4C" w:rsidP="00F85386">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INDDIR</w:t>
            </w:r>
          </w:p>
        </w:tc>
        <w:tc>
          <w:tcPr>
            <w:tcW w:w="1085" w:type="pct"/>
            <w:tcBorders>
              <w:top w:val="nil"/>
              <w:left w:val="nil"/>
              <w:bottom w:val="nil"/>
              <w:right w:val="nil"/>
            </w:tcBorders>
          </w:tcPr>
          <w:p w14:paraId="71B5F281" w14:textId="77777777" w:rsidR="00F85386" w:rsidRDefault="00334C4C"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F85386">
              <w:rPr>
                <w:rFonts w:ascii="Aptos Display" w:hAnsi="Aptos Display"/>
                <w:kern w:val="0"/>
                <w:sz w:val="20"/>
                <w:szCs w:val="20"/>
                <w:lang w:val="en-US"/>
              </w:rPr>
              <w:t>.001***</w:t>
            </w:r>
          </w:p>
        </w:tc>
        <w:tc>
          <w:tcPr>
            <w:tcW w:w="1211" w:type="pct"/>
            <w:tcBorders>
              <w:top w:val="nil"/>
              <w:left w:val="nil"/>
              <w:bottom w:val="nil"/>
              <w:right w:val="nil"/>
            </w:tcBorders>
          </w:tcPr>
          <w:p w14:paraId="6C252464" w14:textId="77777777" w:rsidR="00F85386" w:rsidRDefault="00334C4C"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F85386">
              <w:rPr>
                <w:rFonts w:ascii="Aptos Display" w:hAnsi="Aptos Display"/>
                <w:kern w:val="0"/>
                <w:sz w:val="20"/>
                <w:szCs w:val="20"/>
                <w:lang w:val="en-US"/>
              </w:rPr>
              <w:t>.012***</w:t>
            </w:r>
          </w:p>
        </w:tc>
        <w:tc>
          <w:tcPr>
            <w:tcW w:w="1211" w:type="pct"/>
            <w:tcBorders>
              <w:top w:val="nil"/>
              <w:left w:val="nil"/>
              <w:bottom w:val="nil"/>
              <w:right w:val="nil"/>
            </w:tcBorders>
          </w:tcPr>
          <w:p w14:paraId="67F1EEF6" w14:textId="77777777" w:rsidR="00F85386" w:rsidRDefault="00334C4C"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F85386">
              <w:rPr>
                <w:rFonts w:ascii="Aptos Display" w:hAnsi="Aptos Display"/>
                <w:kern w:val="0"/>
                <w:sz w:val="20"/>
                <w:szCs w:val="20"/>
                <w:lang w:val="en-US"/>
              </w:rPr>
              <w:t>.012***</w:t>
            </w:r>
          </w:p>
        </w:tc>
      </w:tr>
      <w:tr w:rsidR="00334C4C" w14:paraId="5AA3233C" w14:textId="77777777" w:rsidTr="00334C4C">
        <w:trPr>
          <w:jc w:val="center"/>
        </w:trPr>
        <w:tc>
          <w:tcPr>
            <w:tcW w:w="1493" w:type="pct"/>
            <w:tcBorders>
              <w:top w:val="nil"/>
              <w:left w:val="nil"/>
              <w:bottom w:val="nil"/>
              <w:right w:val="nil"/>
            </w:tcBorders>
          </w:tcPr>
          <w:p w14:paraId="2B598083" w14:textId="77777777" w:rsidR="00F85386" w:rsidRDefault="00334C4C" w:rsidP="00F85386">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1085" w:type="pct"/>
            <w:tcBorders>
              <w:top w:val="nil"/>
              <w:left w:val="nil"/>
              <w:bottom w:val="nil"/>
              <w:right w:val="nil"/>
            </w:tcBorders>
          </w:tcPr>
          <w:p w14:paraId="23A3DD4F"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(3.385)</w:t>
            </w:r>
          </w:p>
        </w:tc>
        <w:tc>
          <w:tcPr>
            <w:tcW w:w="1211" w:type="pct"/>
            <w:tcBorders>
              <w:top w:val="nil"/>
              <w:left w:val="nil"/>
              <w:bottom w:val="nil"/>
              <w:right w:val="nil"/>
            </w:tcBorders>
          </w:tcPr>
          <w:p w14:paraId="606DF09F"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(2.607)</w:t>
            </w:r>
          </w:p>
        </w:tc>
        <w:tc>
          <w:tcPr>
            <w:tcW w:w="1211" w:type="pct"/>
            <w:tcBorders>
              <w:top w:val="nil"/>
              <w:left w:val="nil"/>
              <w:bottom w:val="nil"/>
              <w:right w:val="nil"/>
            </w:tcBorders>
          </w:tcPr>
          <w:p w14:paraId="74B4E431"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(2.793)</w:t>
            </w:r>
          </w:p>
        </w:tc>
      </w:tr>
      <w:tr w:rsidR="00334C4C" w14:paraId="3AF2687C" w14:textId="77777777" w:rsidTr="00334C4C">
        <w:trPr>
          <w:jc w:val="center"/>
        </w:trPr>
        <w:tc>
          <w:tcPr>
            <w:tcW w:w="1493" w:type="pct"/>
            <w:tcBorders>
              <w:top w:val="nil"/>
              <w:left w:val="nil"/>
              <w:bottom w:val="nil"/>
              <w:right w:val="nil"/>
            </w:tcBorders>
          </w:tcPr>
          <w:p w14:paraId="3F8BA351" w14:textId="77777777" w:rsidR="00F85386" w:rsidRDefault="00334C4C" w:rsidP="00F85386">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BLOCK</w:t>
            </w:r>
          </w:p>
        </w:tc>
        <w:tc>
          <w:tcPr>
            <w:tcW w:w="1085" w:type="pct"/>
            <w:tcBorders>
              <w:top w:val="nil"/>
              <w:left w:val="nil"/>
              <w:bottom w:val="nil"/>
              <w:right w:val="nil"/>
            </w:tcBorders>
          </w:tcPr>
          <w:p w14:paraId="6B053131"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334C4C">
              <w:rPr>
                <w:rFonts w:ascii="Aptos Display" w:hAnsi="Aptos Display"/>
                <w:kern w:val="0"/>
                <w:sz w:val="20"/>
                <w:szCs w:val="20"/>
                <w:lang w:val="en-US"/>
              </w:rPr>
              <w:t>0</w:t>
            </w:r>
            <w:r>
              <w:rPr>
                <w:rFonts w:ascii="Aptos Display" w:hAnsi="Aptos Display"/>
                <w:kern w:val="0"/>
                <w:sz w:val="20"/>
                <w:szCs w:val="20"/>
                <w:lang w:val="en-US"/>
              </w:rPr>
              <w:t>.017***</w:t>
            </w:r>
          </w:p>
        </w:tc>
        <w:tc>
          <w:tcPr>
            <w:tcW w:w="1211" w:type="pct"/>
            <w:tcBorders>
              <w:top w:val="nil"/>
              <w:left w:val="nil"/>
              <w:bottom w:val="nil"/>
              <w:right w:val="nil"/>
            </w:tcBorders>
          </w:tcPr>
          <w:p w14:paraId="413D0BAD"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334C4C">
              <w:rPr>
                <w:rFonts w:ascii="Aptos Display" w:hAnsi="Aptos Display"/>
                <w:kern w:val="0"/>
                <w:sz w:val="20"/>
                <w:szCs w:val="20"/>
                <w:lang w:val="en-US"/>
              </w:rPr>
              <w:t>0</w:t>
            </w:r>
            <w:r>
              <w:rPr>
                <w:rFonts w:ascii="Aptos Display" w:hAnsi="Aptos Display"/>
                <w:kern w:val="0"/>
                <w:sz w:val="20"/>
                <w:szCs w:val="20"/>
                <w:lang w:val="en-US"/>
              </w:rPr>
              <w:t>.291***</w:t>
            </w:r>
          </w:p>
        </w:tc>
        <w:tc>
          <w:tcPr>
            <w:tcW w:w="1211" w:type="pct"/>
            <w:tcBorders>
              <w:top w:val="nil"/>
              <w:left w:val="nil"/>
              <w:bottom w:val="nil"/>
              <w:right w:val="nil"/>
            </w:tcBorders>
          </w:tcPr>
          <w:p w14:paraId="5DF5D4D2"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334C4C">
              <w:rPr>
                <w:rFonts w:ascii="Aptos Display" w:hAnsi="Aptos Display"/>
                <w:kern w:val="0"/>
                <w:sz w:val="20"/>
                <w:szCs w:val="20"/>
                <w:lang w:val="en-US"/>
              </w:rPr>
              <w:t>0</w:t>
            </w:r>
            <w:r>
              <w:rPr>
                <w:rFonts w:ascii="Aptos Display" w:hAnsi="Aptos Display"/>
                <w:kern w:val="0"/>
                <w:sz w:val="20"/>
                <w:szCs w:val="20"/>
                <w:lang w:val="en-US"/>
              </w:rPr>
              <w:t>.291***</w:t>
            </w:r>
          </w:p>
        </w:tc>
      </w:tr>
      <w:tr w:rsidR="00334C4C" w14:paraId="1DFF8197" w14:textId="77777777" w:rsidTr="00334C4C">
        <w:trPr>
          <w:jc w:val="center"/>
        </w:trPr>
        <w:tc>
          <w:tcPr>
            <w:tcW w:w="1493" w:type="pct"/>
            <w:tcBorders>
              <w:top w:val="nil"/>
              <w:left w:val="nil"/>
              <w:bottom w:val="nil"/>
              <w:right w:val="nil"/>
            </w:tcBorders>
          </w:tcPr>
          <w:p w14:paraId="009F41FB" w14:textId="77777777" w:rsidR="00F85386" w:rsidRDefault="00334C4C" w:rsidP="00F85386">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1085" w:type="pct"/>
            <w:tcBorders>
              <w:top w:val="nil"/>
              <w:left w:val="nil"/>
              <w:bottom w:val="nil"/>
              <w:right w:val="nil"/>
            </w:tcBorders>
          </w:tcPr>
          <w:p w14:paraId="78B2E0FE"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(-3.66)</w:t>
            </w:r>
          </w:p>
        </w:tc>
        <w:tc>
          <w:tcPr>
            <w:tcW w:w="1211" w:type="pct"/>
            <w:tcBorders>
              <w:top w:val="nil"/>
              <w:left w:val="nil"/>
              <w:bottom w:val="nil"/>
              <w:right w:val="nil"/>
            </w:tcBorders>
          </w:tcPr>
          <w:p w14:paraId="016E73EE"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(-4.432)</w:t>
            </w:r>
          </w:p>
        </w:tc>
        <w:tc>
          <w:tcPr>
            <w:tcW w:w="1211" w:type="pct"/>
            <w:tcBorders>
              <w:top w:val="nil"/>
              <w:left w:val="nil"/>
              <w:bottom w:val="nil"/>
              <w:right w:val="nil"/>
            </w:tcBorders>
          </w:tcPr>
          <w:p w14:paraId="05620FA9"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(-4.439)</w:t>
            </w:r>
          </w:p>
        </w:tc>
      </w:tr>
      <w:tr w:rsidR="00334C4C" w14:paraId="1DA27368" w14:textId="77777777" w:rsidTr="00334C4C">
        <w:trPr>
          <w:jc w:val="center"/>
        </w:trPr>
        <w:tc>
          <w:tcPr>
            <w:tcW w:w="1493" w:type="pct"/>
            <w:tcBorders>
              <w:top w:val="nil"/>
              <w:left w:val="nil"/>
              <w:bottom w:val="nil"/>
              <w:right w:val="nil"/>
            </w:tcBorders>
          </w:tcPr>
          <w:p w14:paraId="6E1B4FDB" w14:textId="77777777" w:rsidR="00F85386" w:rsidRDefault="00334C4C" w:rsidP="00F85386">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ZSCORE</w:t>
            </w:r>
          </w:p>
        </w:tc>
        <w:tc>
          <w:tcPr>
            <w:tcW w:w="1085" w:type="pct"/>
            <w:tcBorders>
              <w:top w:val="nil"/>
              <w:left w:val="nil"/>
              <w:bottom w:val="nil"/>
              <w:right w:val="nil"/>
            </w:tcBorders>
          </w:tcPr>
          <w:p w14:paraId="28D388D9" w14:textId="77777777" w:rsidR="00F85386" w:rsidRDefault="00334C4C"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F85386">
              <w:rPr>
                <w:rFonts w:ascii="Aptos Display" w:hAnsi="Aptos Display"/>
                <w:kern w:val="0"/>
                <w:sz w:val="20"/>
                <w:szCs w:val="20"/>
                <w:lang w:val="en-US"/>
              </w:rPr>
              <w:t>.002***</w:t>
            </w:r>
          </w:p>
        </w:tc>
        <w:tc>
          <w:tcPr>
            <w:tcW w:w="1211" w:type="pct"/>
            <w:tcBorders>
              <w:top w:val="nil"/>
              <w:left w:val="nil"/>
              <w:bottom w:val="nil"/>
              <w:right w:val="nil"/>
            </w:tcBorders>
          </w:tcPr>
          <w:p w14:paraId="5635A780" w14:textId="77777777" w:rsidR="00F85386" w:rsidRDefault="00334C4C"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F85386">
              <w:rPr>
                <w:rFonts w:ascii="Aptos Display" w:hAnsi="Aptos Display"/>
                <w:kern w:val="0"/>
                <w:sz w:val="20"/>
                <w:szCs w:val="20"/>
                <w:lang w:val="en-US"/>
              </w:rPr>
              <w:t>.027***</w:t>
            </w:r>
          </w:p>
        </w:tc>
        <w:tc>
          <w:tcPr>
            <w:tcW w:w="1211" w:type="pct"/>
            <w:tcBorders>
              <w:top w:val="nil"/>
              <w:left w:val="nil"/>
              <w:bottom w:val="nil"/>
              <w:right w:val="nil"/>
            </w:tcBorders>
          </w:tcPr>
          <w:p w14:paraId="6367BBF4" w14:textId="77777777" w:rsidR="00F85386" w:rsidRDefault="00334C4C"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F85386">
              <w:rPr>
                <w:rFonts w:ascii="Aptos Display" w:hAnsi="Aptos Display"/>
                <w:kern w:val="0"/>
                <w:sz w:val="20"/>
                <w:szCs w:val="20"/>
                <w:lang w:val="en-US"/>
              </w:rPr>
              <w:t>.027***</w:t>
            </w:r>
          </w:p>
        </w:tc>
      </w:tr>
      <w:tr w:rsidR="00334C4C" w14:paraId="5B75F765" w14:textId="77777777" w:rsidTr="00334C4C">
        <w:trPr>
          <w:jc w:val="center"/>
        </w:trPr>
        <w:tc>
          <w:tcPr>
            <w:tcW w:w="1493" w:type="pct"/>
            <w:tcBorders>
              <w:top w:val="nil"/>
              <w:left w:val="nil"/>
              <w:bottom w:val="nil"/>
              <w:right w:val="nil"/>
            </w:tcBorders>
          </w:tcPr>
          <w:p w14:paraId="7C32289B" w14:textId="77777777" w:rsidR="00F85386" w:rsidRDefault="00334C4C" w:rsidP="00F85386">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1085" w:type="pct"/>
            <w:tcBorders>
              <w:top w:val="nil"/>
              <w:left w:val="nil"/>
              <w:bottom w:val="nil"/>
              <w:right w:val="nil"/>
            </w:tcBorders>
          </w:tcPr>
          <w:p w14:paraId="2B4CBB9E"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(4.82</w:t>
            </w:r>
            <w:r w:rsidR="00334C4C">
              <w:rPr>
                <w:rFonts w:ascii="Aptos Display" w:hAnsi="Aptos Display"/>
                <w:kern w:val="0"/>
                <w:sz w:val="20"/>
                <w:szCs w:val="20"/>
                <w:lang w:val="en-US"/>
              </w:rPr>
              <w:t>2</w:t>
            </w:r>
            <w:r>
              <w:rPr>
                <w:rFonts w:ascii="Aptos Display" w:hAnsi="Aptos Display"/>
                <w:kern w:val="0"/>
                <w:sz w:val="20"/>
                <w:szCs w:val="20"/>
                <w:lang w:val="en-US"/>
              </w:rPr>
              <w:t>)</w:t>
            </w:r>
          </w:p>
        </w:tc>
        <w:tc>
          <w:tcPr>
            <w:tcW w:w="1211" w:type="pct"/>
            <w:tcBorders>
              <w:top w:val="nil"/>
              <w:left w:val="nil"/>
              <w:bottom w:val="nil"/>
              <w:right w:val="nil"/>
            </w:tcBorders>
          </w:tcPr>
          <w:p w14:paraId="39C6793C"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(2.707)</w:t>
            </w:r>
          </w:p>
        </w:tc>
        <w:tc>
          <w:tcPr>
            <w:tcW w:w="1211" w:type="pct"/>
            <w:tcBorders>
              <w:top w:val="nil"/>
              <w:left w:val="nil"/>
              <w:bottom w:val="nil"/>
              <w:right w:val="nil"/>
            </w:tcBorders>
          </w:tcPr>
          <w:p w14:paraId="0E25CEAA"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(2.749)</w:t>
            </w:r>
          </w:p>
        </w:tc>
      </w:tr>
      <w:tr w:rsidR="00334C4C" w14:paraId="73A7B855" w14:textId="77777777" w:rsidTr="00334C4C">
        <w:trPr>
          <w:jc w:val="center"/>
        </w:trPr>
        <w:tc>
          <w:tcPr>
            <w:tcW w:w="1493" w:type="pct"/>
            <w:tcBorders>
              <w:top w:val="nil"/>
              <w:left w:val="nil"/>
              <w:bottom w:val="nil"/>
              <w:right w:val="nil"/>
            </w:tcBorders>
          </w:tcPr>
          <w:p w14:paraId="57A0BAE7" w14:textId="77777777" w:rsidR="00F85386" w:rsidRDefault="00334C4C" w:rsidP="00F85386">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AUDOPIN</w:t>
            </w:r>
          </w:p>
        </w:tc>
        <w:tc>
          <w:tcPr>
            <w:tcW w:w="1085" w:type="pct"/>
            <w:tcBorders>
              <w:top w:val="nil"/>
              <w:left w:val="nil"/>
              <w:bottom w:val="nil"/>
              <w:right w:val="nil"/>
            </w:tcBorders>
          </w:tcPr>
          <w:p w14:paraId="4C2F0842"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334C4C">
              <w:rPr>
                <w:rFonts w:ascii="Aptos Display" w:hAnsi="Aptos Display"/>
                <w:kern w:val="0"/>
                <w:sz w:val="20"/>
                <w:szCs w:val="20"/>
                <w:lang w:val="en-US"/>
              </w:rPr>
              <w:t>0</w:t>
            </w:r>
            <w:r>
              <w:rPr>
                <w:rFonts w:ascii="Aptos Display" w:hAnsi="Aptos Display"/>
                <w:kern w:val="0"/>
                <w:sz w:val="20"/>
                <w:szCs w:val="20"/>
                <w:lang w:val="en-US"/>
              </w:rPr>
              <w:t>.001</w:t>
            </w:r>
          </w:p>
        </w:tc>
        <w:tc>
          <w:tcPr>
            <w:tcW w:w="1211" w:type="pct"/>
            <w:tcBorders>
              <w:top w:val="nil"/>
              <w:left w:val="nil"/>
              <w:bottom w:val="nil"/>
              <w:right w:val="nil"/>
            </w:tcBorders>
          </w:tcPr>
          <w:p w14:paraId="435CABBC" w14:textId="77777777" w:rsidR="00F85386" w:rsidRDefault="00334C4C"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F85386">
              <w:rPr>
                <w:rFonts w:ascii="Aptos Display" w:hAnsi="Aptos Display"/>
                <w:kern w:val="0"/>
                <w:sz w:val="20"/>
                <w:szCs w:val="20"/>
                <w:lang w:val="en-US"/>
              </w:rPr>
              <w:t>.019</w:t>
            </w:r>
          </w:p>
        </w:tc>
        <w:tc>
          <w:tcPr>
            <w:tcW w:w="1211" w:type="pct"/>
            <w:tcBorders>
              <w:top w:val="nil"/>
              <w:left w:val="nil"/>
              <w:bottom w:val="nil"/>
              <w:right w:val="nil"/>
            </w:tcBorders>
          </w:tcPr>
          <w:p w14:paraId="55352A61" w14:textId="77777777" w:rsidR="00F85386" w:rsidRDefault="00334C4C"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F85386">
              <w:rPr>
                <w:rFonts w:ascii="Aptos Display" w:hAnsi="Aptos Display"/>
                <w:kern w:val="0"/>
                <w:sz w:val="20"/>
                <w:szCs w:val="20"/>
                <w:lang w:val="en-US"/>
              </w:rPr>
              <w:t>.023</w:t>
            </w:r>
          </w:p>
        </w:tc>
      </w:tr>
      <w:tr w:rsidR="00334C4C" w14:paraId="0657F3AF" w14:textId="77777777" w:rsidTr="00334C4C">
        <w:trPr>
          <w:jc w:val="center"/>
        </w:trPr>
        <w:tc>
          <w:tcPr>
            <w:tcW w:w="1493" w:type="pct"/>
            <w:tcBorders>
              <w:top w:val="nil"/>
              <w:left w:val="nil"/>
              <w:bottom w:val="nil"/>
              <w:right w:val="nil"/>
            </w:tcBorders>
          </w:tcPr>
          <w:p w14:paraId="045780B4" w14:textId="77777777" w:rsidR="00F85386" w:rsidRDefault="00334C4C" w:rsidP="00F85386">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1085" w:type="pct"/>
            <w:tcBorders>
              <w:top w:val="nil"/>
              <w:left w:val="nil"/>
              <w:bottom w:val="nil"/>
              <w:right w:val="nil"/>
            </w:tcBorders>
          </w:tcPr>
          <w:p w14:paraId="2BF13B8E"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334C4C">
              <w:rPr>
                <w:rFonts w:ascii="Aptos Display" w:hAnsi="Aptos Display"/>
                <w:kern w:val="0"/>
                <w:sz w:val="20"/>
                <w:szCs w:val="20"/>
                <w:lang w:val="en-US"/>
              </w:rPr>
              <w:t>0</w:t>
            </w:r>
            <w:r>
              <w:rPr>
                <w:rFonts w:ascii="Aptos Display" w:hAnsi="Aptos Display"/>
                <w:kern w:val="0"/>
                <w:sz w:val="20"/>
                <w:szCs w:val="20"/>
                <w:lang w:val="en-US"/>
              </w:rPr>
              <w:t>.201)</w:t>
            </w:r>
          </w:p>
        </w:tc>
        <w:tc>
          <w:tcPr>
            <w:tcW w:w="1211" w:type="pct"/>
            <w:tcBorders>
              <w:top w:val="nil"/>
              <w:left w:val="nil"/>
              <w:bottom w:val="nil"/>
              <w:right w:val="nil"/>
            </w:tcBorders>
          </w:tcPr>
          <w:p w14:paraId="608678F9"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334C4C">
              <w:rPr>
                <w:rFonts w:ascii="Aptos Display" w:hAnsi="Aptos Display"/>
                <w:kern w:val="0"/>
                <w:sz w:val="20"/>
                <w:szCs w:val="20"/>
                <w:lang w:val="en-US"/>
              </w:rPr>
              <w:t>0</w:t>
            </w:r>
            <w:r>
              <w:rPr>
                <w:rFonts w:ascii="Aptos Display" w:hAnsi="Aptos Display"/>
                <w:kern w:val="0"/>
                <w:sz w:val="20"/>
                <w:szCs w:val="20"/>
                <w:lang w:val="en-US"/>
              </w:rPr>
              <w:t>.159)</w:t>
            </w:r>
          </w:p>
        </w:tc>
        <w:tc>
          <w:tcPr>
            <w:tcW w:w="1211" w:type="pct"/>
            <w:tcBorders>
              <w:top w:val="nil"/>
              <w:left w:val="nil"/>
              <w:bottom w:val="nil"/>
              <w:right w:val="nil"/>
            </w:tcBorders>
          </w:tcPr>
          <w:p w14:paraId="21DBBFC0"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334C4C">
              <w:rPr>
                <w:rFonts w:ascii="Aptos Display" w:hAnsi="Aptos Display"/>
                <w:kern w:val="0"/>
                <w:sz w:val="20"/>
                <w:szCs w:val="20"/>
                <w:lang w:val="en-US"/>
              </w:rPr>
              <w:t>0</w:t>
            </w:r>
            <w:r>
              <w:rPr>
                <w:rFonts w:ascii="Aptos Display" w:hAnsi="Aptos Display"/>
                <w:kern w:val="0"/>
                <w:sz w:val="20"/>
                <w:szCs w:val="20"/>
                <w:lang w:val="en-US"/>
              </w:rPr>
              <w:t>.193)</w:t>
            </w:r>
          </w:p>
        </w:tc>
      </w:tr>
      <w:tr w:rsidR="00334C4C" w14:paraId="0D70F012" w14:textId="77777777" w:rsidTr="00334C4C">
        <w:trPr>
          <w:jc w:val="center"/>
        </w:trPr>
        <w:tc>
          <w:tcPr>
            <w:tcW w:w="1493" w:type="pct"/>
            <w:tcBorders>
              <w:top w:val="nil"/>
              <w:left w:val="nil"/>
              <w:right w:val="nil"/>
            </w:tcBorders>
          </w:tcPr>
          <w:p w14:paraId="772C2643" w14:textId="77777777" w:rsidR="00F85386" w:rsidRDefault="00334C4C" w:rsidP="00F85386">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BIG4</w:t>
            </w:r>
          </w:p>
        </w:tc>
        <w:tc>
          <w:tcPr>
            <w:tcW w:w="1085" w:type="pct"/>
            <w:tcBorders>
              <w:top w:val="nil"/>
              <w:left w:val="nil"/>
              <w:right w:val="nil"/>
            </w:tcBorders>
          </w:tcPr>
          <w:p w14:paraId="73C4C030" w14:textId="77777777" w:rsidR="00F85386" w:rsidRDefault="00334C4C"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F85386">
              <w:rPr>
                <w:rFonts w:ascii="Aptos Display" w:hAnsi="Aptos Display"/>
                <w:kern w:val="0"/>
                <w:sz w:val="20"/>
                <w:szCs w:val="20"/>
                <w:lang w:val="en-US"/>
              </w:rPr>
              <w:t>.173***</w:t>
            </w:r>
          </w:p>
        </w:tc>
        <w:tc>
          <w:tcPr>
            <w:tcW w:w="1211" w:type="pct"/>
            <w:tcBorders>
              <w:top w:val="nil"/>
              <w:left w:val="nil"/>
              <w:right w:val="nil"/>
            </w:tcBorders>
          </w:tcPr>
          <w:p w14:paraId="5E0DE859"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1.369***</w:t>
            </w:r>
          </w:p>
        </w:tc>
        <w:tc>
          <w:tcPr>
            <w:tcW w:w="1211" w:type="pct"/>
            <w:tcBorders>
              <w:top w:val="nil"/>
              <w:left w:val="nil"/>
              <w:right w:val="nil"/>
            </w:tcBorders>
          </w:tcPr>
          <w:p w14:paraId="5697825C"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1.365***</w:t>
            </w:r>
          </w:p>
        </w:tc>
      </w:tr>
      <w:tr w:rsidR="00334C4C" w14:paraId="1423998D" w14:textId="77777777" w:rsidTr="00334C4C">
        <w:trPr>
          <w:jc w:val="center"/>
        </w:trPr>
        <w:tc>
          <w:tcPr>
            <w:tcW w:w="1493" w:type="pct"/>
            <w:tcBorders>
              <w:top w:val="nil"/>
              <w:left w:val="nil"/>
              <w:bottom w:val="single" w:sz="4" w:space="0" w:color="auto"/>
              <w:right w:val="nil"/>
            </w:tcBorders>
          </w:tcPr>
          <w:p w14:paraId="40B6A48D" w14:textId="77777777" w:rsidR="00F85386" w:rsidRDefault="00334C4C" w:rsidP="00F85386">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1085" w:type="pct"/>
            <w:tcBorders>
              <w:top w:val="nil"/>
              <w:left w:val="nil"/>
              <w:bottom w:val="single" w:sz="4" w:space="0" w:color="auto"/>
              <w:right w:val="nil"/>
            </w:tcBorders>
          </w:tcPr>
          <w:p w14:paraId="39D39009"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(10.9</w:t>
            </w:r>
            <w:r w:rsidR="00334C4C">
              <w:rPr>
                <w:rFonts w:ascii="Aptos Display" w:hAnsi="Aptos Display"/>
                <w:kern w:val="0"/>
                <w:sz w:val="20"/>
                <w:szCs w:val="20"/>
                <w:lang w:val="en-US"/>
              </w:rPr>
              <w:t>73</w:t>
            </w:r>
            <w:r>
              <w:rPr>
                <w:rFonts w:ascii="Aptos Display" w:hAnsi="Aptos Display"/>
                <w:kern w:val="0"/>
                <w:sz w:val="20"/>
                <w:szCs w:val="20"/>
                <w:lang w:val="en-US"/>
              </w:rPr>
              <w:t>)</w:t>
            </w:r>
          </w:p>
        </w:tc>
        <w:tc>
          <w:tcPr>
            <w:tcW w:w="1211" w:type="pct"/>
            <w:tcBorders>
              <w:top w:val="nil"/>
              <w:left w:val="nil"/>
              <w:bottom w:val="single" w:sz="4" w:space="0" w:color="auto"/>
              <w:right w:val="nil"/>
            </w:tcBorders>
          </w:tcPr>
          <w:p w14:paraId="044988CF"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(15.5</w:t>
            </w:r>
            <w:r w:rsidR="00334C4C">
              <w:rPr>
                <w:rFonts w:ascii="Aptos Display" w:hAnsi="Aptos Display"/>
                <w:kern w:val="0"/>
                <w:sz w:val="20"/>
                <w:szCs w:val="20"/>
                <w:lang w:val="en-US"/>
              </w:rPr>
              <w:t>29</w:t>
            </w:r>
            <w:r>
              <w:rPr>
                <w:rFonts w:ascii="Aptos Display" w:hAnsi="Aptos Display"/>
                <w:kern w:val="0"/>
                <w:sz w:val="20"/>
                <w:szCs w:val="20"/>
                <w:lang w:val="en-US"/>
              </w:rPr>
              <w:t>)</w:t>
            </w:r>
          </w:p>
        </w:tc>
        <w:tc>
          <w:tcPr>
            <w:tcW w:w="1211" w:type="pct"/>
            <w:tcBorders>
              <w:top w:val="nil"/>
              <w:left w:val="nil"/>
              <w:bottom w:val="single" w:sz="4" w:space="0" w:color="auto"/>
              <w:right w:val="nil"/>
            </w:tcBorders>
          </w:tcPr>
          <w:p w14:paraId="14121105"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(15.831)</w:t>
            </w:r>
          </w:p>
        </w:tc>
      </w:tr>
      <w:tr w:rsidR="00334C4C" w14:paraId="3614E8DC" w14:textId="77777777" w:rsidTr="00334C4C">
        <w:trPr>
          <w:jc w:val="center"/>
        </w:trPr>
        <w:tc>
          <w:tcPr>
            <w:tcW w:w="1493" w:type="pct"/>
            <w:tcBorders>
              <w:top w:val="single" w:sz="4" w:space="0" w:color="auto"/>
              <w:left w:val="nil"/>
              <w:bottom w:val="nil"/>
              <w:right w:val="nil"/>
            </w:tcBorders>
          </w:tcPr>
          <w:p w14:paraId="34C67A8F" w14:textId="77777777" w:rsidR="00F85386" w:rsidRDefault="00F85386" w:rsidP="00F85386">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Industry</w:t>
            </w:r>
            <w:r w:rsidR="00AD3726">
              <w:rPr>
                <w:rFonts w:ascii="Aptos Display" w:hAnsi="Aptos Display"/>
                <w:kern w:val="0"/>
                <w:sz w:val="20"/>
                <w:szCs w:val="20"/>
                <w:lang w:val="en-US"/>
              </w:rPr>
              <w:t xml:space="preserve"> FE</w:t>
            </w:r>
          </w:p>
        </w:tc>
        <w:tc>
          <w:tcPr>
            <w:tcW w:w="1085" w:type="pct"/>
            <w:tcBorders>
              <w:top w:val="single" w:sz="4" w:space="0" w:color="auto"/>
              <w:left w:val="nil"/>
              <w:bottom w:val="nil"/>
              <w:right w:val="nil"/>
            </w:tcBorders>
          </w:tcPr>
          <w:p w14:paraId="3D588C9A"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Yes</w:t>
            </w:r>
          </w:p>
        </w:tc>
        <w:tc>
          <w:tcPr>
            <w:tcW w:w="1211" w:type="pct"/>
            <w:tcBorders>
              <w:top w:val="single" w:sz="4" w:space="0" w:color="auto"/>
              <w:left w:val="nil"/>
              <w:bottom w:val="nil"/>
              <w:right w:val="nil"/>
            </w:tcBorders>
          </w:tcPr>
          <w:p w14:paraId="0916C2D2"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Yes</w:t>
            </w:r>
          </w:p>
        </w:tc>
        <w:tc>
          <w:tcPr>
            <w:tcW w:w="1211" w:type="pct"/>
            <w:tcBorders>
              <w:top w:val="single" w:sz="4" w:space="0" w:color="auto"/>
              <w:left w:val="nil"/>
              <w:bottom w:val="nil"/>
              <w:right w:val="nil"/>
            </w:tcBorders>
          </w:tcPr>
          <w:p w14:paraId="493CA1B8"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Yes</w:t>
            </w:r>
          </w:p>
        </w:tc>
      </w:tr>
      <w:tr w:rsidR="00334C4C" w14:paraId="71E1F00B" w14:textId="77777777" w:rsidTr="00334C4C">
        <w:trPr>
          <w:jc w:val="center"/>
        </w:trPr>
        <w:tc>
          <w:tcPr>
            <w:tcW w:w="1493" w:type="pct"/>
            <w:tcBorders>
              <w:top w:val="nil"/>
              <w:left w:val="nil"/>
              <w:bottom w:val="nil"/>
              <w:right w:val="nil"/>
            </w:tcBorders>
          </w:tcPr>
          <w:p w14:paraId="5B3611AB" w14:textId="77777777" w:rsidR="00F85386" w:rsidRDefault="00F85386" w:rsidP="00F85386">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Year</w:t>
            </w:r>
            <w:r w:rsidR="00AD3726">
              <w:rPr>
                <w:rFonts w:ascii="Aptos Display" w:hAnsi="Aptos Display"/>
                <w:kern w:val="0"/>
                <w:sz w:val="20"/>
                <w:szCs w:val="20"/>
                <w:lang w:val="en-US"/>
              </w:rPr>
              <w:t xml:space="preserve"> FE</w:t>
            </w:r>
          </w:p>
        </w:tc>
        <w:tc>
          <w:tcPr>
            <w:tcW w:w="1085" w:type="pct"/>
            <w:tcBorders>
              <w:top w:val="nil"/>
              <w:left w:val="nil"/>
              <w:bottom w:val="nil"/>
              <w:right w:val="nil"/>
            </w:tcBorders>
          </w:tcPr>
          <w:p w14:paraId="4450AD7B"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Yes</w:t>
            </w:r>
          </w:p>
        </w:tc>
        <w:tc>
          <w:tcPr>
            <w:tcW w:w="1211" w:type="pct"/>
            <w:tcBorders>
              <w:top w:val="nil"/>
              <w:left w:val="nil"/>
              <w:bottom w:val="nil"/>
              <w:right w:val="nil"/>
            </w:tcBorders>
          </w:tcPr>
          <w:p w14:paraId="661C11C9"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Yes</w:t>
            </w:r>
          </w:p>
        </w:tc>
        <w:tc>
          <w:tcPr>
            <w:tcW w:w="1211" w:type="pct"/>
            <w:tcBorders>
              <w:top w:val="nil"/>
              <w:left w:val="nil"/>
              <w:bottom w:val="nil"/>
              <w:right w:val="nil"/>
            </w:tcBorders>
          </w:tcPr>
          <w:p w14:paraId="5DE33E82"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Yes</w:t>
            </w:r>
          </w:p>
        </w:tc>
      </w:tr>
      <w:tr w:rsidR="00AD3726" w14:paraId="15540E08" w14:textId="77777777" w:rsidTr="00334C4C">
        <w:trPr>
          <w:jc w:val="center"/>
        </w:trPr>
        <w:tc>
          <w:tcPr>
            <w:tcW w:w="1493" w:type="pct"/>
            <w:tcBorders>
              <w:top w:val="nil"/>
              <w:left w:val="nil"/>
              <w:bottom w:val="nil"/>
              <w:right w:val="nil"/>
            </w:tcBorders>
          </w:tcPr>
          <w:p w14:paraId="03C2C8A4" w14:textId="77777777" w:rsidR="00AD3726" w:rsidRDefault="00AD3726" w:rsidP="00AD3726">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Cluster</w:t>
            </w:r>
          </w:p>
        </w:tc>
        <w:tc>
          <w:tcPr>
            <w:tcW w:w="1085" w:type="pct"/>
            <w:tcBorders>
              <w:top w:val="nil"/>
              <w:left w:val="nil"/>
              <w:bottom w:val="nil"/>
              <w:right w:val="nil"/>
            </w:tcBorders>
          </w:tcPr>
          <w:p w14:paraId="6297EBC1" w14:textId="77777777" w:rsidR="00AD3726" w:rsidRDefault="00AD3726" w:rsidP="00AD372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firm</w:t>
            </w:r>
          </w:p>
        </w:tc>
        <w:tc>
          <w:tcPr>
            <w:tcW w:w="1211" w:type="pct"/>
            <w:tcBorders>
              <w:top w:val="nil"/>
              <w:left w:val="nil"/>
              <w:bottom w:val="nil"/>
              <w:right w:val="nil"/>
            </w:tcBorders>
          </w:tcPr>
          <w:p w14:paraId="793C4372" w14:textId="77777777" w:rsidR="00AD3726" w:rsidRDefault="00AD3726" w:rsidP="00AD372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firm</w:t>
            </w:r>
          </w:p>
        </w:tc>
        <w:tc>
          <w:tcPr>
            <w:tcW w:w="1211" w:type="pct"/>
            <w:tcBorders>
              <w:top w:val="nil"/>
              <w:left w:val="nil"/>
              <w:bottom w:val="nil"/>
              <w:right w:val="nil"/>
            </w:tcBorders>
          </w:tcPr>
          <w:p w14:paraId="17F461AE" w14:textId="77777777" w:rsidR="00AD3726" w:rsidRDefault="00AD3726" w:rsidP="00AD372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firm</w:t>
            </w:r>
          </w:p>
        </w:tc>
      </w:tr>
      <w:tr w:rsidR="00334C4C" w14:paraId="0798B01C" w14:textId="77777777" w:rsidTr="00334C4C">
        <w:trPr>
          <w:jc w:val="center"/>
        </w:trPr>
        <w:tc>
          <w:tcPr>
            <w:tcW w:w="1493" w:type="pct"/>
            <w:tcBorders>
              <w:top w:val="nil"/>
              <w:left w:val="nil"/>
              <w:right w:val="nil"/>
            </w:tcBorders>
          </w:tcPr>
          <w:p w14:paraId="54AAF6C3" w14:textId="77777777" w:rsidR="00F85386" w:rsidRDefault="00F85386" w:rsidP="00F85386">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r w:rsidR="00976D31">
              <w:rPr>
                <w:rFonts w:ascii="Aptos Display" w:hAnsi="Aptos Display"/>
                <w:kern w:val="0"/>
                <w:sz w:val="20"/>
                <w:szCs w:val="20"/>
                <w:lang w:val="en-US"/>
              </w:rPr>
              <w:t>N</w:t>
            </w:r>
          </w:p>
        </w:tc>
        <w:tc>
          <w:tcPr>
            <w:tcW w:w="1085" w:type="pct"/>
            <w:tcBorders>
              <w:top w:val="nil"/>
              <w:left w:val="nil"/>
              <w:right w:val="nil"/>
            </w:tcBorders>
          </w:tcPr>
          <w:p w14:paraId="3DC976F9"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36</w:t>
            </w:r>
            <w:r w:rsidR="00334C4C">
              <w:rPr>
                <w:rFonts w:ascii="Aptos Display" w:hAnsi="Aptos Display"/>
                <w:kern w:val="0"/>
                <w:sz w:val="20"/>
                <w:szCs w:val="20"/>
                <w:lang w:val="en-US"/>
              </w:rPr>
              <w:t>,</w:t>
            </w:r>
            <w:r>
              <w:rPr>
                <w:rFonts w:ascii="Aptos Display" w:hAnsi="Aptos Display"/>
                <w:kern w:val="0"/>
                <w:sz w:val="20"/>
                <w:szCs w:val="20"/>
                <w:lang w:val="en-US"/>
              </w:rPr>
              <w:t>210</w:t>
            </w:r>
          </w:p>
        </w:tc>
        <w:tc>
          <w:tcPr>
            <w:tcW w:w="1211" w:type="pct"/>
            <w:tcBorders>
              <w:top w:val="nil"/>
              <w:left w:val="nil"/>
              <w:right w:val="nil"/>
            </w:tcBorders>
          </w:tcPr>
          <w:p w14:paraId="74E60A04"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36</w:t>
            </w:r>
            <w:r w:rsidR="00334C4C">
              <w:rPr>
                <w:rFonts w:ascii="Aptos Display" w:hAnsi="Aptos Display"/>
                <w:kern w:val="0"/>
                <w:sz w:val="20"/>
                <w:szCs w:val="20"/>
                <w:lang w:val="en-US"/>
              </w:rPr>
              <w:t>,</w:t>
            </w:r>
            <w:r>
              <w:rPr>
                <w:rFonts w:ascii="Aptos Display" w:hAnsi="Aptos Display"/>
                <w:kern w:val="0"/>
                <w:sz w:val="20"/>
                <w:szCs w:val="20"/>
                <w:lang w:val="en-US"/>
              </w:rPr>
              <w:t>210</w:t>
            </w:r>
          </w:p>
        </w:tc>
        <w:tc>
          <w:tcPr>
            <w:tcW w:w="1211" w:type="pct"/>
            <w:tcBorders>
              <w:top w:val="nil"/>
              <w:left w:val="nil"/>
              <w:right w:val="nil"/>
            </w:tcBorders>
          </w:tcPr>
          <w:p w14:paraId="381B3A4F" w14:textId="77777777" w:rsidR="00F85386" w:rsidRDefault="00F85386"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36</w:t>
            </w:r>
            <w:r w:rsidR="00334C4C">
              <w:rPr>
                <w:rFonts w:ascii="Aptos Display" w:hAnsi="Aptos Display"/>
                <w:kern w:val="0"/>
                <w:sz w:val="20"/>
                <w:szCs w:val="20"/>
                <w:lang w:val="en-US"/>
              </w:rPr>
              <w:t>,</w:t>
            </w:r>
            <w:r>
              <w:rPr>
                <w:rFonts w:ascii="Aptos Display" w:hAnsi="Aptos Display"/>
                <w:kern w:val="0"/>
                <w:sz w:val="20"/>
                <w:szCs w:val="20"/>
                <w:lang w:val="en-US"/>
              </w:rPr>
              <w:t>210</w:t>
            </w:r>
          </w:p>
        </w:tc>
      </w:tr>
      <w:tr w:rsidR="00334C4C" w14:paraId="4632DB98" w14:textId="77777777" w:rsidTr="00334C4C">
        <w:trPr>
          <w:jc w:val="center"/>
        </w:trPr>
        <w:tc>
          <w:tcPr>
            <w:tcW w:w="1493" w:type="pct"/>
            <w:tcBorders>
              <w:top w:val="nil"/>
              <w:left w:val="nil"/>
              <w:bottom w:val="single" w:sz="4" w:space="0" w:color="auto"/>
              <w:right w:val="nil"/>
            </w:tcBorders>
          </w:tcPr>
          <w:p w14:paraId="07A8D99F" w14:textId="77777777" w:rsidR="00F85386" w:rsidRDefault="00F85386" w:rsidP="00F85386">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Pseudo R</w:t>
            </w:r>
            <w:r>
              <w:rPr>
                <w:rFonts w:ascii="Aptos Display" w:hAnsi="Aptos Display"/>
                <w:kern w:val="0"/>
                <w:sz w:val="20"/>
                <w:szCs w:val="20"/>
                <w:vertAlign w:val="superscript"/>
                <w:lang w:val="en-US"/>
              </w:rPr>
              <w:t>2</w:t>
            </w:r>
          </w:p>
        </w:tc>
        <w:tc>
          <w:tcPr>
            <w:tcW w:w="1085" w:type="pct"/>
            <w:tcBorders>
              <w:top w:val="nil"/>
              <w:left w:val="nil"/>
              <w:bottom w:val="single" w:sz="4" w:space="0" w:color="auto"/>
              <w:right w:val="nil"/>
            </w:tcBorders>
          </w:tcPr>
          <w:p w14:paraId="73B16C1F" w14:textId="77777777" w:rsidR="00F85386" w:rsidRDefault="00334C4C"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F85386">
              <w:rPr>
                <w:rFonts w:ascii="Aptos Display" w:hAnsi="Aptos Display"/>
                <w:kern w:val="0"/>
                <w:sz w:val="20"/>
                <w:szCs w:val="20"/>
                <w:lang w:val="en-US"/>
              </w:rPr>
              <w:t>.139</w:t>
            </w:r>
          </w:p>
        </w:tc>
        <w:tc>
          <w:tcPr>
            <w:tcW w:w="1211" w:type="pct"/>
            <w:tcBorders>
              <w:top w:val="nil"/>
              <w:left w:val="nil"/>
              <w:bottom w:val="single" w:sz="4" w:space="0" w:color="auto"/>
              <w:right w:val="nil"/>
            </w:tcBorders>
          </w:tcPr>
          <w:p w14:paraId="788DC669" w14:textId="77777777" w:rsidR="00F85386" w:rsidRDefault="00334C4C"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F85386">
              <w:rPr>
                <w:rFonts w:ascii="Aptos Display" w:hAnsi="Aptos Display"/>
                <w:kern w:val="0"/>
                <w:sz w:val="20"/>
                <w:szCs w:val="20"/>
                <w:lang w:val="en-US"/>
              </w:rPr>
              <w:t>.135</w:t>
            </w:r>
          </w:p>
        </w:tc>
        <w:tc>
          <w:tcPr>
            <w:tcW w:w="1211" w:type="pct"/>
            <w:tcBorders>
              <w:top w:val="nil"/>
              <w:left w:val="nil"/>
              <w:bottom w:val="single" w:sz="4" w:space="0" w:color="auto"/>
              <w:right w:val="nil"/>
            </w:tcBorders>
          </w:tcPr>
          <w:p w14:paraId="7201B2BC" w14:textId="77777777" w:rsidR="00F85386" w:rsidRDefault="00334C4C" w:rsidP="00F8538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F85386">
              <w:rPr>
                <w:rFonts w:ascii="Aptos Display" w:hAnsi="Aptos Display"/>
                <w:kern w:val="0"/>
                <w:sz w:val="20"/>
                <w:szCs w:val="20"/>
                <w:lang w:val="en-US"/>
              </w:rPr>
              <w:t>.136</w:t>
            </w:r>
          </w:p>
        </w:tc>
      </w:tr>
    </w:tbl>
    <w:p w14:paraId="281F3574" w14:textId="1EA57A99" w:rsidR="004A4A19" w:rsidRPr="007952C3" w:rsidRDefault="007952C3" w:rsidP="007952C3">
      <w:pPr>
        <w:widowControl w:val="0"/>
        <w:autoSpaceDE w:val="0"/>
        <w:autoSpaceDN w:val="0"/>
        <w:adjustRightInd w:val="0"/>
        <w:spacing w:after="0" w:line="240" w:lineRule="auto"/>
        <w:jc w:val="both"/>
        <w:rPr>
          <w:rFonts w:ascii="Aptos Display" w:hAnsi="Aptos Display"/>
          <w:kern w:val="0"/>
          <w:sz w:val="20"/>
          <w:szCs w:val="20"/>
          <w:lang w:val="en-US"/>
        </w:rPr>
      </w:pPr>
      <w:r w:rsidRPr="007952C3">
        <w:rPr>
          <w:rFonts w:ascii="Aptos Display" w:hAnsi="Aptos Display"/>
          <w:b/>
          <w:bCs/>
          <w:kern w:val="0"/>
          <w:sz w:val="20"/>
          <w:szCs w:val="20"/>
          <w:lang w:val="en-US"/>
        </w:rPr>
        <w:t>Note</w:t>
      </w:r>
      <w:r w:rsidR="001071FC">
        <w:rPr>
          <w:rFonts w:ascii="Aptos Display" w:hAnsi="Aptos Display" w:hint="eastAsia"/>
          <w:b/>
          <w:bCs/>
          <w:kern w:val="0"/>
          <w:sz w:val="20"/>
          <w:szCs w:val="20"/>
          <w:lang w:val="en-US" w:eastAsia="zh-CN"/>
        </w:rPr>
        <w:t>s</w:t>
      </w:r>
      <w:r w:rsidRPr="007952C3">
        <w:rPr>
          <w:rFonts w:ascii="Aptos Display" w:hAnsi="Aptos Display"/>
          <w:b/>
          <w:bCs/>
          <w:kern w:val="0"/>
          <w:sz w:val="20"/>
          <w:szCs w:val="20"/>
          <w:lang w:val="en-US"/>
        </w:rPr>
        <w:t>:</w:t>
      </w:r>
      <w:r w:rsidRPr="007952C3">
        <w:rPr>
          <w:rFonts w:ascii="Aptos Display" w:hAnsi="Aptos Display"/>
          <w:kern w:val="0"/>
          <w:sz w:val="20"/>
          <w:szCs w:val="20"/>
          <w:lang w:val="en-US"/>
        </w:rPr>
        <w:t xml:space="preserve"> This table presents the regression results for the relationship between D&amp;O liability insurance and CEO-Chairman age dissimilarity</w:t>
      </w:r>
      <w:r>
        <w:rPr>
          <w:rFonts w:ascii="Aptos Display" w:hAnsi="Aptos Display"/>
          <w:kern w:val="0"/>
          <w:sz w:val="20"/>
          <w:szCs w:val="20"/>
          <w:lang w:val="en-US"/>
        </w:rPr>
        <w:t xml:space="preserve"> using alternative measure</w:t>
      </w:r>
      <w:r w:rsidR="00066F52">
        <w:rPr>
          <w:rFonts w:ascii="Aptos Display" w:hAnsi="Aptos Display"/>
          <w:kern w:val="0"/>
          <w:sz w:val="20"/>
          <w:szCs w:val="20"/>
          <w:lang w:val="en-US"/>
        </w:rPr>
        <w:t>s</w:t>
      </w:r>
      <w:r>
        <w:rPr>
          <w:rFonts w:ascii="Aptos Display" w:hAnsi="Aptos Display"/>
          <w:kern w:val="0"/>
          <w:sz w:val="20"/>
          <w:szCs w:val="20"/>
          <w:lang w:val="en-US"/>
        </w:rPr>
        <w:t xml:space="preserve"> of CEO-Chairman age dissimilarity</w:t>
      </w:r>
      <w:r w:rsidRPr="007952C3">
        <w:rPr>
          <w:rFonts w:ascii="Aptos Display" w:hAnsi="Aptos Display"/>
          <w:kern w:val="0"/>
          <w:sz w:val="20"/>
          <w:szCs w:val="20"/>
          <w:lang w:val="en-US"/>
        </w:rPr>
        <w:t>. Robust standard</w:t>
      </w:r>
      <w:r w:rsidR="00066F52">
        <w:rPr>
          <w:rFonts w:ascii="Aptos Display" w:hAnsi="Aptos Display"/>
          <w:kern w:val="0"/>
          <w:sz w:val="20"/>
          <w:szCs w:val="20"/>
          <w:lang w:val="en-US"/>
        </w:rPr>
        <w:t xml:space="preserve"> </w:t>
      </w:r>
      <w:r w:rsidRPr="007952C3">
        <w:rPr>
          <w:rFonts w:ascii="Aptos Display" w:hAnsi="Aptos Display"/>
          <w:kern w:val="0"/>
          <w:sz w:val="20"/>
          <w:szCs w:val="20"/>
          <w:lang w:val="en-US"/>
        </w:rPr>
        <w:t xml:space="preserve">errors clustered by firm. </w:t>
      </w:r>
      <w:r w:rsidRPr="007952C3">
        <w:rPr>
          <w:rFonts w:ascii="Aptos Display" w:hAnsi="Aptos Display"/>
          <w:i/>
          <w:iCs/>
          <w:kern w:val="0"/>
          <w:sz w:val="20"/>
          <w:szCs w:val="20"/>
          <w:lang w:val="en-US"/>
        </w:rPr>
        <w:t xml:space="preserve">z-values </w:t>
      </w:r>
      <w:r w:rsidRPr="007952C3">
        <w:rPr>
          <w:rFonts w:ascii="Aptos Display" w:hAnsi="Aptos Display"/>
          <w:kern w:val="0"/>
          <w:sz w:val="20"/>
          <w:szCs w:val="20"/>
          <w:lang w:val="en-US"/>
        </w:rPr>
        <w:t>are reported in parentheses.</w:t>
      </w:r>
      <w:r w:rsidRPr="007952C3">
        <w:rPr>
          <w:rFonts w:ascii="Aptos Display" w:hAnsi="Aptos Display"/>
          <w:i/>
          <w:iCs/>
          <w:kern w:val="0"/>
          <w:sz w:val="20"/>
          <w:szCs w:val="20"/>
          <w:lang w:val="en-US"/>
        </w:rPr>
        <w:t xml:space="preserve"> </w:t>
      </w:r>
      <w:r w:rsidRPr="007952C3">
        <w:rPr>
          <w:rFonts w:ascii="Aptos Display" w:hAnsi="Aptos Display"/>
          <w:kern w:val="0"/>
          <w:sz w:val="20"/>
          <w:szCs w:val="20"/>
          <w:lang w:val="en-US"/>
        </w:rPr>
        <w:t>*, **, *** denotes two-tailed p-value</w:t>
      </w:r>
      <w:r w:rsidR="00066F52">
        <w:rPr>
          <w:rFonts w:ascii="Aptos Display" w:hAnsi="Aptos Display"/>
          <w:kern w:val="0"/>
          <w:sz w:val="20"/>
          <w:szCs w:val="20"/>
          <w:lang w:val="en-US"/>
        </w:rPr>
        <w:t>s</w:t>
      </w:r>
      <w:r w:rsidRPr="007952C3">
        <w:rPr>
          <w:rFonts w:ascii="Aptos Display" w:hAnsi="Aptos Display"/>
          <w:kern w:val="0"/>
          <w:sz w:val="20"/>
          <w:szCs w:val="20"/>
          <w:lang w:val="en-US"/>
        </w:rPr>
        <w:t xml:space="preserve"> of less than 0.10, 0.05 and 0.01, respectively. Variables are defined in the Appendix.</w:t>
      </w:r>
    </w:p>
    <w:p w14:paraId="505277CF" w14:textId="77777777" w:rsidR="004A4A19" w:rsidRPr="00940614" w:rsidRDefault="004A4A19" w:rsidP="001629CD">
      <w:pPr>
        <w:spacing w:after="120" w:line="240" w:lineRule="auto"/>
        <w:rPr>
          <w:rFonts w:ascii="Aptos Display" w:hAnsi="Aptos Display"/>
          <w:b/>
          <w:bCs/>
          <w:kern w:val="0"/>
          <w:sz w:val="24"/>
          <w:szCs w:val="24"/>
          <w:lang w:val="en-US"/>
        </w:rPr>
      </w:pPr>
      <w:r w:rsidRPr="00940614">
        <w:rPr>
          <w:rFonts w:ascii="Aptos Display" w:hAnsi="Aptos Display"/>
          <w:i/>
          <w:iCs/>
          <w:kern w:val="0"/>
          <w:sz w:val="20"/>
          <w:szCs w:val="20"/>
          <w:lang w:val="en-US"/>
        </w:rPr>
        <w:br w:type="page"/>
      </w:r>
      <w:r w:rsidRPr="00940614">
        <w:rPr>
          <w:rFonts w:ascii="Aptos Display" w:hAnsi="Aptos Display"/>
          <w:b/>
          <w:bCs/>
          <w:kern w:val="0"/>
          <w:sz w:val="24"/>
          <w:szCs w:val="24"/>
          <w:lang w:val="en-US"/>
        </w:rPr>
        <w:lastRenderedPageBreak/>
        <w:t xml:space="preserve">Table </w:t>
      </w:r>
      <w:r w:rsidR="004E709E" w:rsidRPr="00940614">
        <w:rPr>
          <w:rFonts w:ascii="Aptos Display" w:hAnsi="Aptos Display"/>
          <w:b/>
          <w:bCs/>
          <w:kern w:val="0"/>
          <w:sz w:val="24"/>
          <w:szCs w:val="24"/>
          <w:lang w:val="en-US"/>
        </w:rPr>
        <w:t xml:space="preserve">6: </w:t>
      </w:r>
      <w:r w:rsidR="0094263B" w:rsidRPr="00940614">
        <w:rPr>
          <w:rFonts w:ascii="Aptos Display" w:hAnsi="Aptos Display"/>
          <w:b/>
          <w:bCs/>
          <w:kern w:val="0"/>
          <w:sz w:val="24"/>
          <w:szCs w:val="24"/>
          <w:lang w:val="en-US"/>
        </w:rPr>
        <w:t xml:space="preserve">Additional Tests - </w:t>
      </w:r>
      <w:r w:rsidR="0094263B" w:rsidRPr="0094263B">
        <w:rPr>
          <w:rFonts w:ascii="Aptos Display" w:hAnsi="Aptos Display"/>
          <w:b/>
          <w:bCs/>
          <w:kern w:val="0"/>
          <w:sz w:val="24"/>
          <w:szCs w:val="24"/>
          <w:lang w:val="en-US"/>
        </w:rPr>
        <w:t>Impact of CEO-Chairman Age Dissimilarity on D&amp;O Insurance Premiums and the Curvilinear Relationship</w:t>
      </w:r>
    </w:p>
    <w:tbl>
      <w:tblPr>
        <w:tblW w:w="5000" w:type="pct"/>
        <w:jc w:val="center"/>
        <w:tblLook w:val="0000" w:firstRow="0" w:lastRow="0" w:firstColumn="0" w:lastColumn="0" w:noHBand="0" w:noVBand="0"/>
      </w:tblPr>
      <w:tblGrid>
        <w:gridCol w:w="2021"/>
        <w:gridCol w:w="1890"/>
        <w:gridCol w:w="1890"/>
        <w:gridCol w:w="1890"/>
        <w:gridCol w:w="1885"/>
      </w:tblGrid>
      <w:tr w:rsidR="00D664CB" w14:paraId="3F7B4828" w14:textId="77777777" w:rsidTr="00D664CB">
        <w:trPr>
          <w:jc w:val="center"/>
        </w:trPr>
        <w:tc>
          <w:tcPr>
            <w:tcW w:w="1055" w:type="pct"/>
            <w:tcBorders>
              <w:top w:val="single" w:sz="4" w:space="0" w:color="auto"/>
              <w:left w:val="nil"/>
              <w:right w:val="nil"/>
            </w:tcBorders>
          </w:tcPr>
          <w:p w14:paraId="06CB23C8" w14:textId="77777777" w:rsidR="00D664CB" w:rsidRDefault="00D664CB" w:rsidP="00AD1CBE">
            <w:pPr>
              <w:widowControl w:val="0"/>
              <w:autoSpaceDE w:val="0"/>
              <w:autoSpaceDN w:val="0"/>
              <w:adjustRightInd w:val="0"/>
              <w:spacing w:after="0" w:line="240" w:lineRule="auto"/>
              <w:rPr>
                <w:rFonts w:ascii="Aptos Display" w:hAnsi="Aptos Display"/>
                <w:b/>
                <w:bCs/>
                <w:kern w:val="0"/>
                <w:lang w:val="en-US"/>
              </w:rPr>
            </w:pPr>
            <w:r>
              <w:rPr>
                <w:rFonts w:ascii="Aptos Display" w:hAnsi="Aptos Display"/>
                <w:b/>
                <w:bCs/>
                <w:kern w:val="0"/>
                <w:lang w:val="en-US"/>
              </w:rPr>
              <w:t xml:space="preserve">Variables   </w:t>
            </w:r>
          </w:p>
        </w:tc>
        <w:tc>
          <w:tcPr>
            <w:tcW w:w="1974" w:type="pct"/>
            <w:gridSpan w:val="2"/>
            <w:tcBorders>
              <w:top w:val="single" w:sz="4" w:space="0" w:color="auto"/>
              <w:left w:val="nil"/>
              <w:right w:val="nil"/>
            </w:tcBorders>
          </w:tcPr>
          <w:p w14:paraId="3A28727E" w14:textId="77777777" w:rsidR="00D664CB" w:rsidRDefault="00D664CB" w:rsidP="00E44109">
            <w:pPr>
              <w:widowControl w:val="0"/>
              <w:autoSpaceDE w:val="0"/>
              <w:autoSpaceDN w:val="0"/>
              <w:adjustRightInd w:val="0"/>
              <w:spacing w:after="0" w:line="240" w:lineRule="auto"/>
              <w:jc w:val="center"/>
              <w:rPr>
                <w:rFonts w:ascii="Aptos Display" w:hAnsi="Aptos Display"/>
                <w:b/>
                <w:bCs/>
                <w:kern w:val="0"/>
                <w:u w:val="single"/>
                <w:lang w:val="en-US"/>
              </w:rPr>
            </w:pPr>
            <w:r>
              <w:rPr>
                <w:rFonts w:ascii="Aptos Display" w:hAnsi="Aptos Display"/>
                <w:b/>
                <w:bCs/>
                <w:kern w:val="0"/>
                <w:u w:val="single"/>
                <w:lang w:val="en-US"/>
              </w:rPr>
              <w:t xml:space="preserve">Impact on D&amp;O </w:t>
            </w:r>
            <w:r w:rsidR="00A8379B">
              <w:rPr>
                <w:rFonts w:ascii="Aptos Display" w:hAnsi="Aptos Display"/>
                <w:b/>
                <w:bCs/>
                <w:kern w:val="0"/>
                <w:u w:val="single"/>
                <w:lang w:val="en-US"/>
              </w:rPr>
              <w:t>I</w:t>
            </w:r>
            <w:r>
              <w:rPr>
                <w:rFonts w:ascii="Aptos Display" w:hAnsi="Aptos Display"/>
                <w:b/>
                <w:bCs/>
                <w:kern w:val="0"/>
                <w:u w:val="single"/>
                <w:lang w:val="en-US"/>
              </w:rPr>
              <w:t>nsurance Premium</w:t>
            </w:r>
          </w:p>
        </w:tc>
        <w:tc>
          <w:tcPr>
            <w:tcW w:w="1971" w:type="pct"/>
            <w:gridSpan w:val="2"/>
            <w:tcBorders>
              <w:top w:val="single" w:sz="4" w:space="0" w:color="auto"/>
              <w:left w:val="nil"/>
              <w:right w:val="nil"/>
            </w:tcBorders>
          </w:tcPr>
          <w:p w14:paraId="3CBD2683" w14:textId="77777777" w:rsidR="00D664CB" w:rsidRDefault="00D664CB" w:rsidP="00E44109">
            <w:pPr>
              <w:widowControl w:val="0"/>
              <w:autoSpaceDE w:val="0"/>
              <w:autoSpaceDN w:val="0"/>
              <w:adjustRightInd w:val="0"/>
              <w:spacing w:after="0" w:line="240" w:lineRule="auto"/>
              <w:jc w:val="center"/>
              <w:rPr>
                <w:rFonts w:ascii="Aptos Display" w:hAnsi="Aptos Display"/>
                <w:b/>
                <w:bCs/>
                <w:kern w:val="0"/>
                <w:u w:val="single"/>
                <w:lang w:val="en-US"/>
              </w:rPr>
            </w:pPr>
            <w:r>
              <w:rPr>
                <w:rFonts w:ascii="Aptos Display" w:hAnsi="Aptos Display"/>
                <w:b/>
                <w:bCs/>
                <w:kern w:val="0"/>
                <w:u w:val="single"/>
                <w:lang w:val="en-US"/>
              </w:rPr>
              <w:t>Curvilinear relation</w:t>
            </w:r>
            <w:r w:rsidR="00BB0DC2">
              <w:rPr>
                <w:rFonts w:ascii="Aptos Display" w:hAnsi="Aptos Display"/>
                <w:b/>
                <w:bCs/>
                <w:kern w:val="0"/>
                <w:u w:val="single"/>
                <w:lang w:val="en-US"/>
              </w:rPr>
              <w:t xml:space="preserve"> of </w:t>
            </w:r>
            <w:r w:rsidR="006C54A4">
              <w:rPr>
                <w:rFonts w:ascii="Aptos Display" w:hAnsi="Aptos Display"/>
                <w:b/>
                <w:bCs/>
                <w:kern w:val="0"/>
                <w:u w:val="single"/>
                <w:lang w:val="en-US"/>
              </w:rPr>
              <w:t>age gap</w:t>
            </w:r>
          </w:p>
        </w:tc>
      </w:tr>
      <w:tr w:rsidR="00CF4C65" w14:paraId="2C4BD15D" w14:textId="77777777" w:rsidTr="00CF4C65">
        <w:trPr>
          <w:jc w:val="center"/>
        </w:trPr>
        <w:tc>
          <w:tcPr>
            <w:tcW w:w="1055" w:type="pct"/>
            <w:tcBorders>
              <w:top w:val="nil"/>
              <w:left w:val="nil"/>
              <w:right w:val="nil"/>
            </w:tcBorders>
          </w:tcPr>
          <w:p w14:paraId="778BF4D4" w14:textId="77777777" w:rsidR="00CF4C65" w:rsidRDefault="00CF4C65" w:rsidP="00CF4C65">
            <w:pPr>
              <w:widowControl w:val="0"/>
              <w:autoSpaceDE w:val="0"/>
              <w:autoSpaceDN w:val="0"/>
              <w:adjustRightInd w:val="0"/>
              <w:spacing w:after="0" w:line="240" w:lineRule="auto"/>
              <w:jc w:val="center"/>
              <w:rPr>
                <w:rFonts w:ascii="Aptos Display" w:hAnsi="Aptos Display"/>
                <w:b/>
                <w:bCs/>
                <w:kern w:val="0"/>
                <w:lang w:val="en-US"/>
              </w:rPr>
            </w:pPr>
          </w:p>
        </w:tc>
        <w:tc>
          <w:tcPr>
            <w:tcW w:w="987" w:type="pct"/>
            <w:tcBorders>
              <w:top w:val="nil"/>
              <w:left w:val="nil"/>
              <w:right w:val="nil"/>
            </w:tcBorders>
          </w:tcPr>
          <w:p w14:paraId="4F3C6219" w14:textId="77777777" w:rsidR="00CF4C65" w:rsidRDefault="00CF4C65" w:rsidP="00CF4C65">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b/>
                <w:bCs/>
                <w:kern w:val="0"/>
                <w:lang w:val="en-US"/>
              </w:rPr>
              <w:t xml:space="preserve">  (1)</w:t>
            </w:r>
          </w:p>
        </w:tc>
        <w:tc>
          <w:tcPr>
            <w:tcW w:w="987" w:type="pct"/>
            <w:tcBorders>
              <w:top w:val="nil"/>
              <w:left w:val="nil"/>
              <w:right w:val="nil"/>
            </w:tcBorders>
          </w:tcPr>
          <w:p w14:paraId="5A8C474D" w14:textId="77777777" w:rsidR="00CF4C65" w:rsidRDefault="00CF4C65" w:rsidP="00CF4C65">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b/>
                <w:bCs/>
                <w:kern w:val="0"/>
                <w:lang w:val="en-US"/>
              </w:rPr>
              <w:t xml:space="preserve">  (2)</w:t>
            </w:r>
          </w:p>
        </w:tc>
        <w:tc>
          <w:tcPr>
            <w:tcW w:w="987" w:type="pct"/>
            <w:tcBorders>
              <w:top w:val="nil"/>
              <w:left w:val="nil"/>
              <w:right w:val="nil"/>
            </w:tcBorders>
          </w:tcPr>
          <w:p w14:paraId="5298363B" w14:textId="77777777" w:rsidR="00CF4C65" w:rsidRDefault="00CF4C65" w:rsidP="00CF4C65">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b/>
                <w:bCs/>
                <w:kern w:val="0"/>
                <w:lang w:val="en-US"/>
              </w:rPr>
              <w:t>(3)</w:t>
            </w:r>
          </w:p>
        </w:tc>
        <w:tc>
          <w:tcPr>
            <w:tcW w:w="984" w:type="pct"/>
            <w:tcBorders>
              <w:top w:val="nil"/>
              <w:left w:val="nil"/>
              <w:right w:val="nil"/>
            </w:tcBorders>
          </w:tcPr>
          <w:p w14:paraId="3465466F" w14:textId="77777777" w:rsidR="00CF4C65" w:rsidRDefault="00CF4C65" w:rsidP="00CF4C65">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b/>
                <w:bCs/>
                <w:kern w:val="0"/>
                <w:lang w:val="en-US"/>
              </w:rPr>
              <w:t>(4)</w:t>
            </w:r>
          </w:p>
        </w:tc>
      </w:tr>
      <w:tr w:rsidR="00CF4C65" w14:paraId="301533A1" w14:textId="77777777" w:rsidTr="00CF4C65">
        <w:trPr>
          <w:jc w:val="center"/>
        </w:trPr>
        <w:tc>
          <w:tcPr>
            <w:tcW w:w="1055" w:type="pct"/>
            <w:tcBorders>
              <w:left w:val="nil"/>
              <w:bottom w:val="single" w:sz="10" w:space="0" w:color="auto"/>
              <w:right w:val="nil"/>
            </w:tcBorders>
          </w:tcPr>
          <w:p w14:paraId="73ABA9BC" w14:textId="77777777" w:rsidR="00CF4C65" w:rsidRDefault="00CF4C65" w:rsidP="00CF4C65">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b/>
                <w:bCs/>
                <w:kern w:val="0"/>
                <w:lang w:val="en-US"/>
              </w:rPr>
              <w:t xml:space="preserve">   </w:t>
            </w:r>
          </w:p>
        </w:tc>
        <w:tc>
          <w:tcPr>
            <w:tcW w:w="987" w:type="pct"/>
            <w:tcBorders>
              <w:left w:val="nil"/>
              <w:bottom w:val="single" w:sz="10" w:space="0" w:color="auto"/>
              <w:right w:val="nil"/>
            </w:tcBorders>
          </w:tcPr>
          <w:p w14:paraId="1B9B800B" w14:textId="77777777" w:rsidR="00CF4C65" w:rsidRDefault="00CF4C65" w:rsidP="00CF4C65">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b/>
                <w:bCs/>
                <w:kern w:val="0"/>
                <w:lang w:val="en-US"/>
              </w:rPr>
              <w:t xml:space="preserve">   LN_PREMIUM</w:t>
            </w:r>
          </w:p>
        </w:tc>
        <w:tc>
          <w:tcPr>
            <w:tcW w:w="987" w:type="pct"/>
            <w:tcBorders>
              <w:left w:val="nil"/>
              <w:bottom w:val="single" w:sz="10" w:space="0" w:color="auto"/>
              <w:right w:val="nil"/>
            </w:tcBorders>
          </w:tcPr>
          <w:p w14:paraId="378BEB75" w14:textId="77777777" w:rsidR="00CF4C65" w:rsidRDefault="00CF4C65" w:rsidP="00CF4C65">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b/>
                <w:bCs/>
                <w:kern w:val="0"/>
                <w:lang w:val="en-US"/>
              </w:rPr>
              <w:t xml:space="preserve">   LN_PREMIUM</w:t>
            </w:r>
          </w:p>
        </w:tc>
        <w:tc>
          <w:tcPr>
            <w:tcW w:w="987" w:type="pct"/>
            <w:tcBorders>
              <w:left w:val="nil"/>
              <w:bottom w:val="single" w:sz="10" w:space="0" w:color="auto"/>
              <w:right w:val="nil"/>
            </w:tcBorders>
          </w:tcPr>
          <w:p w14:paraId="0DD4A998" w14:textId="77777777" w:rsidR="00CF4C65" w:rsidRDefault="00CF4C65" w:rsidP="00CF4C65">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b/>
                <w:bCs/>
                <w:kern w:val="0"/>
                <w:lang w:val="en-US"/>
              </w:rPr>
              <w:t>DOLDUM</w:t>
            </w:r>
          </w:p>
        </w:tc>
        <w:tc>
          <w:tcPr>
            <w:tcW w:w="984" w:type="pct"/>
            <w:tcBorders>
              <w:left w:val="nil"/>
              <w:bottom w:val="single" w:sz="10" w:space="0" w:color="auto"/>
              <w:right w:val="nil"/>
            </w:tcBorders>
          </w:tcPr>
          <w:p w14:paraId="327AE7A3" w14:textId="77777777" w:rsidR="00CF4C65" w:rsidRDefault="00CF4C65" w:rsidP="00CF4C65">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b/>
                <w:bCs/>
                <w:kern w:val="0"/>
                <w:lang w:val="en-US"/>
              </w:rPr>
              <w:t>DOLDUM</w:t>
            </w:r>
          </w:p>
        </w:tc>
      </w:tr>
      <w:tr w:rsidR="00CF4C65" w14:paraId="588A0EDB" w14:textId="77777777" w:rsidTr="0076072A">
        <w:trPr>
          <w:jc w:val="center"/>
        </w:trPr>
        <w:tc>
          <w:tcPr>
            <w:tcW w:w="1055" w:type="pct"/>
            <w:tcBorders>
              <w:top w:val="nil"/>
              <w:left w:val="nil"/>
              <w:bottom w:val="nil"/>
              <w:right w:val="nil"/>
            </w:tcBorders>
          </w:tcPr>
          <w:p w14:paraId="386A720B" w14:textId="77777777" w:rsidR="00CF4C65" w:rsidRDefault="00CF4C65" w:rsidP="00CF4C6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Constant</w:t>
            </w:r>
          </w:p>
        </w:tc>
        <w:tc>
          <w:tcPr>
            <w:tcW w:w="987" w:type="pct"/>
            <w:tcBorders>
              <w:top w:val="nil"/>
              <w:left w:val="nil"/>
              <w:bottom w:val="nil"/>
              <w:right w:val="nil"/>
            </w:tcBorders>
          </w:tcPr>
          <w:p w14:paraId="66A5DF91"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-1.320*</w:t>
            </w:r>
          </w:p>
        </w:tc>
        <w:tc>
          <w:tcPr>
            <w:tcW w:w="987" w:type="pct"/>
            <w:tcBorders>
              <w:top w:val="nil"/>
              <w:left w:val="nil"/>
              <w:bottom w:val="nil"/>
              <w:right w:val="nil"/>
            </w:tcBorders>
          </w:tcPr>
          <w:p w14:paraId="047EBA23"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-1.321*</w:t>
            </w:r>
          </w:p>
        </w:tc>
        <w:tc>
          <w:tcPr>
            <w:tcW w:w="987" w:type="pct"/>
            <w:tcBorders>
              <w:top w:val="nil"/>
              <w:left w:val="nil"/>
              <w:bottom w:val="nil"/>
              <w:right w:val="nil"/>
            </w:tcBorders>
          </w:tcPr>
          <w:p w14:paraId="0CB778E1"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-10.153***</w:t>
            </w:r>
          </w:p>
        </w:tc>
        <w:tc>
          <w:tcPr>
            <w:tcW w:w="984" w:type="pct"/>
            <w:tcBorders>
              <w:top w:val="nil"/>
              <w:left w:val="nil"/>
              <w:bottom w:val="nil"/>
              <w:right w:val="nil"/>
            </w:tcBorders>
          </w:tcPr>
          <w:p w14:paraId="75A510FF"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-10.156***</w:t>
            </w:r>
          </w:p>
        </w:tc>
      </w:tr>
      <w:tr w:rsidR="00CF4C65" w14:paraId="5B083995" w14:textId="77777777" w:rsidTr="0076072A">
        <w:trPr>
          <w:jc w:val="center"/>
        </w:trPr>
        <w:tc>
          <w:tcPr>
            <w:tcW w:w="1055" w:type="pct"/>
            <w:tcBorders>
              <w:top w:val="nil"/>
              <w:left w:val="nil"/>
              <w:bottom w:val="nil"/>
              <w:right w:val="nil"/>
            </w:tcBorders>
          </w:tcPr>
          <w:p w14:paraId="4368CA17" w14:textId="77777777" w:rsidR="00CF4C65" w:rsidRDefault="00CF4C65" w:rsidP="00CF4C6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987" w:type="pct"/>
            <w:tcBorders>
              <w:top w:val="nil"/>
              <w:left w:val="nil"/>
              <w:bottom w:val="nil"/>
              <w:right w:val="nil"/>
            </w:tcBorders>
          </w:tcPr>
          <w:p w14:paraId="261DA8BA"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(-1.935)</w:t>
            </w:r>
          </w:p>
        </w:tc>
        <w:tc>
          <w:tcPr>
            <w:tcW w:w="987" w:type="pct"/>
            <w:tcBorders>
              <w:top w:val="nil"/>
              <w:left w:val="nil"/>
              <w:bottom w:val="nil"/>
              <w:right w:val="nil"/>
            </w:tcBorders>
          </w:tcPr>
          <w:p w14:paraId="5ADEAF46"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(-1.934)</w:t>
            </w:r>
          </w:p>
        </w:tc>
        <w:tc>
          <w:tcPr>
            <w:tcW w:w="987" w:type="pct"/>
            <w:tcBorders>
              <w:top w:val="nil"/>
              <w:left w:val="nil"/>
              <w:bottom w:val="nil"/>
              <w:right w:val="nil"/>
            </w:tcBorders>
          </w:tcPr>
          <w:p w14:paraId="2BF70A1D"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(-34.668)</w:t>
            </w:r>
          </w:p>
        </w:tc>
        <w:tc>
          <w:tcPr>
            <w:tcW w:w="984" w:type="pct"/>
            <w:tcBorders>
              <w:top w:val="nil"/>
              <w:left w:val="nil"/>
              <w:bottom w:val="nil"/>
              <w:right w:val="nil"/>
            </w:tcBorders>
          </w:tcPr>
          <w:p w14:paraId="3F4BD3C6"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(-35.016)</w:t>
            </w:r>
          </w:p>
        </w:tc>
      </w:tr>
      <w:tr w:rsidR="00CF4C65" w14:paraId="2934D1E6" w14:textId="77777777" w:rsidTr="0076072A">
        <w:trPr>
          <w:jc w:val="center"/>
        </w:trPr>
        <w:tc>
          <w:tcPr>
            <w:tcW w:w="1055" w:type="pct"/>
            <w:tcBorders>
              <w:top w:val="nil"/>
              <w:left w:val="nil"/>
              <w:bottom w:val="nil"/>
              <w:right w:val="nil"/>
            </w:tcBorders>
          </w:tcPr>
          <w:p w14:paraId="6595DD1F" w14:textId="77777777" w:rsidR="00CF4C65" w:rsidRDefault="00CF4C65" w:rsidP="00CF4C6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GAPU</w:t>
            </w:r>
          </w:p>
        </w:tc>
        <w:tc>
          <w:tcPr>
            <w:tcW w:w="987" w:type="pct"/>
            <w:tcBorders>
              <w:top w:val="nil"/>
              <w:left w:val="nil"/>
              <w:bottom w:val="nil"/>
              <w:right w:val="nil"/>
            </w:tcBorders>
          </w:tcPr>
          <w:p w14:paraId="4150DFDA"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0.009*</w:t>
            </w:r>
          </w:p>
        </w:tc>
        <w:tc>
          <w:tcPr>
            <w:tcW w:w="987" w:type="pct"/>
            <w:tcBorders>
              <w:top w:val="nil"/>
              <w:left w:val="nil"/>
              <w:bottom w:val="nil"/>
              <w:right w:val="nil"/>
            </w:tcBorders>
          </w:tcPr>
          <w:p w14:paraId="56A8961F"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p>
        </w:tc>
        <w:tc>
          <w:tcPr>
            <w:tcW w:w="987" w:type="pct"/>
            <w:tcBorders>
              <w:top w:val="nil"/>
              <w:left w:val="nil"/>
              <w:bottom w:val="nil"/>
              <w:right w:val="nil"/>
            </w:tcBorders>
          </w:tcPr>
          <w:p w14:paraId="1C93FAA1"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0.048***</w:t>
            </w:r>
          </w:p>
        </w:tc>
        <w:tc>
          <w:tcPr>
            <w:tcW w:w="984" w:type="pct"/>
            <w:tcBorders>
              <w:top w:val="nil"/>
              <w:left w:val="nil"/>
              <w:bottom w:val="nil"/>
              <w:right w:val="nil"/>
            </w:tcBorders>
          </w:tcPr>
          <w:p w14:paraId="7402C462"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p>
        </w:tc>
      </w:tr>
      <w:tr w:rsidR="00CF4C65" w14:paraId="44BB4273" w14:textId="77777777" w:rsidTr="0076072A">
        <w:trPr>
          <w:jc w:val="center"/>
        </w:trPr>
        <w:tc>
          <w:tcPr>
            <w:tcW w:w="1055" w:type="pct"/>
            <w:tcBorders>
              <w:top w:val="nil"/>
              <w:left w:val="nil"/>
              <w:bottom w:val="nil"/>
              <w:right w:val="nil"/>
            </w:tcBorders>
          </w:tcPr>
          <w:p w14:paraId="6A65266A" w14:textId="77777777" w:rsidR="00CF4C65" w:rsidRDefault="00CF4C65" w:rsidP="00CF4C6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987" w:type="pct"/>
            <w:tcBorders>
              <w:top w:val="nil"/>
              <w:left w:val="nil"/>
              <w:bottom w:val="nil"/>
              <w:right w:val="nil"/>
            </w:tcBorders>
          </w:tcPr>
          <w:p w14:paraId="457FA3BF"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(1.849)</w:t>
            </w:r>
          </w:p>
        </w:tc>
        <w:tc>
          <w:tcPr>
            <w:tcW w:w="987" w:type="pct"/>
            <w:tcBorders>
              <w:top w:val="nil"/>
              <w:left w:val="nil"/>
              <w:bottom w:val="nil"/>
              <w:right w:val="nil"/>
            </w:tcBorders>
          </w:tcPr>
          <w:p w14:paraId="4CB9BE29"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p>
        </w:tc>
        <w:tc>
          <w:tcPr>
            <w:tcW w:w="987" w:type="pct"/>
            <w:tcBorders>
              <w:top w:val="nil"/>
              <w:left w:val="nil"/>
              <w:bottom w:val="nil"/>
              <w:right w:val="nil"/>
            </w:tcBorders>
          </w:tcPr>
          <w:p w14:paraId="0CC11AB1"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(3.170)</w:t>
            </w:r>
          </w:p>
        </w:tc>
        <w:tc>
          <w:tcPr>
            <w:tcW w:w="984" w:type="pct"/>
            <w:tcBorders>
              <w:top w:val="nil"/>
              <w:left w:val="nil"/>
              <w:bottom w:val="nil"/>
              <w:right w:val="nil"/>
            </w:tcBorders>
          </w:tcPr>
          <w:p w14:paraId="6729AC13"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p>
        </w:tc>
      </w:tr>
      <w:tr w:rsidR="00CF4C65" w14:paraId="1B1C616D" w14:textId="77777777" w:rsidTr="0076072A">
        <w:trPr>
          <w:jc w:val="center"/>
        </w:trPr>
        <w:tc>
          <w:tcPr>
            <w:tcW w:w="1055" w:type="pct"/>
            <w:tcBorders>
              <w:top w:val="nil"/>
              <w:left w:val="nil"/>
              <w:bottom w:val="nil"/>
              <w:right w:val="nil"/>
            </w:tcBorders>
          </w:tcPr>
          <w:p w14:paraId="5EF0FEAE" w14:textId="77777777" w:rsidR="00CF4C65" w:rsidRDefault="00CF4C65" w:rsidP="00CF4C6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LNGAPU</w:t>
            </w:r>
          </w:p>
        </w:tc>
        <w:tc>
          <w:tcPr>
            <w:tcW w:w="987" w:type="pct"/>
            <w:tcBorders>
              <w:top w:val="nil"/>
              <w:left w:val="nil"/>
              <w:bottom w:val="nil"/>
              <w:right w:val="nil"/>
            </w:tcBorders>
          </w:tcPr>
          <w:p w14:paraId="5E674F4C"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p>
        </w:tc>
        <w:tc>
          <w:tcPr>
            <w:tcW w:w="987" w:type="pct"/>
            <w:tcBorders>
              <w:top w:val="nil"/>
              <w:left w:val="nil"/>
              <w:bottom w:val="nil"/>
              <w:right w:val="nil"/>
            </w:tcBorders>
          </w:tcPr>
          <w:p w14:paraId="3C59FAA4"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0.005**</w:t>
            </w:r>
          </w:p>
        </w:tc>
        <w:tc>
          <w:tcPr>
            <w:tcW w:w="987" w:type="pct"/>
            <w:tcBorders>
              <w:top w:val="nil"/>
              <w:left w:val="nil"/>
              <w:bottom w:val="nil"/>
              <w:right w:val="nil"/>
            </w:tcBorders>
          </w:tcPr>
          <w:p w14:paraId="62F12BDC"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p>
        </w:tc>
        <w:tc>
          <w:tcPr>
            <w:tcW w:w="984" w:type="pct"/>
            <w:tcBorders>
              <w:top w:val="nil"/>
              <w:left w:val="nil"/>
              <w:bottom w:val="nil"/>
              <w:right w:val="nil"/>
            </w:tcBorders>
          </w:tcPr>
          <w:p w14:paraId="592C7F4C"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0.208***</w:t>
            </w:r>
          </w:p>
        </w:tc>
      </w:tr>
      <w:tr w:rsidR="00CF4C65" w14:paraId="5FC2A57B" w14:textId="77777777" w:rsidTr="0076072A">
        <w:trPr>
          <w:jc w:val="center"/>
        </w:trPr>
        <w:tc>
          <w:tcPr>
            <w:tcW w:w="1055" w:type="pct"/>
            <w:tcBorders>
              <w:top w:val="nil"/>
              <w:left w:val="nil"/>
              <w:bottom w:val="nil"/>
              <w:right w:val="nil"/>
            </w:tcBorders>
          </w:tcPr>
          <w:p w14:paraId="2AD24BC5" w14:textId="77777777" w:rsidR="00CF4C65" w:rsidRDefault="00CF4C65" w:rsidP="00CF4C6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987" w:type="pct"/>
            <w:tcBorders>
              <w:top w:val="nil"/>
              <w:left w:val="nil"/>
              <w:bottom w:val="nil"/>
              <w:right w:val="nil"/>
            </w:tcBorders>
          </w:tcPr>
          <w:p w14:paraId="60B18EBE"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p>
        </w:tc>
        <w:tc>
          <w:tcPr>
            <w:tcW w:w="987" w:type="pct"/>
            <w:tcBorders>
              <w:top w:val="nil"/>
              <w:left w:val="nil"/>
              <w:bottom w:val="nil"/>
              <w:right w:val="nil"/>
            </w:tcBorders>
          </w:tcPr>
          <w:p w14:paraId="16BE087C"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(1.981)</w:t>
            </w:r>
          </w:p>
        </w:tc>
        <w:tc>
          <w:tcPr>
            <w:tcW w:w="987" w:type="pct"/>
            <w:tcBorders>
              <w:top w:val="nil"/>
              <w:left w:val="nil"/>
              <w:bottom w:val="nil"/>
              <w:right w:val="nil"/>
            </w:tcBorders>
          </w:tcPr>
          <w:p w14:paraId="13584162"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p>
        </w:tc>
        <w:tc>
          <w:tcPr>
            <w:tcW w:w="984" w:type="pct"/>
            <w:tcBorders>
              <w:top w:val="nil"/>
              <w:left w:val="nil"/>
              <w:bottom w:val="nil"/>
              <w:right w:val="nil"/>
            </w:tcBorders>
          </w:tcPr>
          <w:p w14:paraId="3BD11941"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(4.208)</w:t>
            </w:r>
          </w:p>
        </w:tc>
      </w:tr>
      <w:tr w:rsidR="00CF4C65" w14:paraId="03AE5137" w14:textId="77777777" w:rsidTr="0076072A">
        <w:trPr>
          <w:jc w:val="center"/>
        </w:trPr>
        <w:tc>
          <w:tcPr>
            <w:tcW w:w="1055" w:type="pct"/>
            <w:tcBorders>
              <w:top w:val="nil"/>
              <w:left w:val="nil"/>
              <w:bottom w:val="nil"/>
              <w:right w:val="nil"/>
            </w:tcBorders>
          </w:tcPr>
          <w:p w14:paraId="49535BD7" w14:textId="77777777" w:rsidR="00CF4C65" w:rsidRDefault="00CF4C65" w:rsidP="00CF4C6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GAPSQU</w:t>
            </w:r>
          </w:p>
        </w:tc>
        <w:tc>
          <w:tcPr>
            <w:tcW w:w="987" w:type="pct"/>
            <w:tcBorders>
              <w:top w:val="nil"/>
              <w:left w:val="nil"/>
              <w:bottom w:val="nil"/>
              <w:right w:val="nil"/>
            </w:tcBorders>
          </w:tcPr>
          <w:p w14:paraId="1DF7201F"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p>
        </w:tc>
        <w:tc>
          <w:tcPr>
            <w:tcW w:w="987" w:type="pct"/>
            <w:tcBorders>
              <w:top w:val="nil"/>
              <w:left w:val="nil"/>
              <w:bottom w:val="nil"/>
              <w:right w:val="nil"/>
            </w:tcBorders>
          </w:tcPr>
          <w:p w14:paraId="2C981703"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p>
        </w:tc>
        <w:tc>
          <w:tcPr>
            <w:tcW w:w="987" w:type="pct"/>
            <w:tcBorders>
              <w:top w:val="nil"/>
              <w:left w:val="nil"/>
              <w:bottom w:val="nil"/>
              <w:right w:val="nil"/>
            </w:tcBorders>
          </w:tcPr>
          <w:p w14:paraId="61B78815"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-0.002**</w:t>
            </w:r>
          </w:p>
        </w:tc>
        <w:tc>
          <w:tcPr>
            <w:tcW w:w="984" w:type="pct"/>
            <w:tcBorders>
              <w:top w:val="nil"/>
              <w:left w:val="nil"/>
              <w:bottom w:val="nil"/>
              <w:right w:val="nil"/>
            </w:tcBorders>
          </w:tcPr>
          <w:p w14:paraId="58EC7E18"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-0.001*</w:t>
            </w:r>
          </w:p>
        </w:tc>
      </w:tr>
      <w:tr w:rsidR="00CF4C65" w14:paraId="19C0B108" w14:textId="77777777" w:rsidTr="0076072A">
        <w:trPr>
          <w:jc w:val="center"/>
        </w:trPr>
        <w:tc>
          <w:tcPr>
            <w:tcW w:w="1055" w:type="pct"/>
            <w:tcBorders>
              <w:top w:val="nil"/>
              <w:left w:val="nil"/>
              <w:bottom w:val="nil"/>
              <w:right w:val="nil"/>
            </w:tcBorders>
          </w:tcPr>
          <w:p w14:paraId="516E4D12" w14:textId="77777777" w:rsidR="00CF4C65" w:rsidRDefault="00CF4C65" w:rsidP="00CF4C65">
            <w:pPr>
              <w:widowControl w:val="0"/>
              <w:autoSpaceDE w:val="0"/>
              <w:autoSpaceDN w:val="0"/>
              <w:adjustRightInd w:val="0"/>
              <w:spacing w:after="0" w:line="240" w:lineRule="auto"/>
              <w:rPr>
                <w:rFonts w:ascii="Aptos Display" w:hAnsi="Aptos Display"/>
                <w:kern w:val="0"/>
                <w:sz w:val="20"/>
                <w:szCs w:val="20"/>
                <w:lang w:val="en-US"/>
              </w:rPr>
            </w:pPr>
          </w:p>
        </w:tc>
        <w:tc>
          <w:tcPr>
            <w:tcW w:w="987" w:type="pct"/>
            <w:tcBorders>
              <w:top w:val="nil"/>
              <w:left w:val="nil"/>
              <w:bottom w:val="nil"/>
              <w:right w:val="nil"/>
            </w:tcBorders>
          </w:tcPr>
          <w:p w14:paraId="0F8F9E2F"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p>
        </w:tc>
        <w:tc>
          <w:tcPr>
            <w:tcW w:w="987" w:type="pct"/>
            <w:tcBorders>
              <w:top w:val="nil"/>
              <w:left w:val="nil"/>
              <w:bottom w:val="nil"/>
              <w:right w:val="nil"/>
            </w:tcBorders>
          </w:tcPr>
          <w:p w14:paraId="13B4211B"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p>
        </w:tc>
        <w:tc>
          <w:tcPr>
            <w:tcW w:w="987" w:type="pct"/>
            <w:tcBorders>
              <w:top w:val="nil"/>
              <w:left w:val="nil"/>
              <w:bottom w:val="nil"/>
              <w:right w:val="nil"/>
            </w:tcBorders>
          </w:tcPr>
          <w:p w14:paraId="0066CCD9"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(-2.198)</w:t>
            </w:r>
          </w:p>
        </w:tc>
        <w:tc>
          <w:tcPr>
            <w:tcW w:w="984" w:type="pct"/>
            <w:tcBorders>
              <w:top w:val="nil"/>
              <w:left w:val="nil"/>
              <w:bottom w:val="nil"/>
              <w:right w:val="nil"/>
            </w:tcBorders>
          </w:tcPr>
          <w:p w14:paraId="02CD519D"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(-1.793)</w:t>
            </w:r>
          </w:p>
        </w:tc>
      </w:tr>
      <w:tr w:rsidR="00CF4C65" w14:paraId="43ADF208" w14:textId="77777777" w:rsidTr="0076072A">
        <w:trPr>
          <w:jc w:val="center"/>
        </w:trPr>
        <w:tc>
          <w:tcPr>
            <w:tcW w:w="1055" w:type="pct"/>
            <w:tcBorders>
              <w:top w:val="nil"/>
              <w:left w:val="nil"/>
              <w:bottom w:val="nil"/>
              <w:right w:val="nil"/>
            </w:tcBorders>
          </w:tcPr>
          <w:p w14:paraId="10543C37" w14:textId="77777777" w:rsidR="00CF4C65" w:rsidRDefault="00CF4C65" w:rsidP="00CF4C6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FSIZE</w:t>
            </w:r>
          </w:p>
        </w:tc>
        <w:tc>
          <w:tcPr>
            <w:tcW w:w="987" w:type="pct"/>
            <w:tcBorders>
              <w:top w:val="nil"/>
              <w:left w:val="nil"/>
              <w:bottom w:val="nil"/>
              <w:right w:val="nil"/>
            </w:tcBorders>
          </w:tcPr>
          <w:p w14:paraId="0A96C60A"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0.067*</w:t>
            </w:r>
          </w:p>
        </w:tc>
        <w:tc>
          <w:tcPr>
            <w:tcW w:w="987" w:type="pct"/>
            <w:tcBorders>
              <w:top w:val="nil"/>
              <w:left w:val="nil"/>
              <w:bottom w:val="nil"/>
              <w:right w:val="nil"/>
            </w:tcBorders>
          </w:tcPr>
          <w:p w14:paraId="5538245E"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0.066*</w:t>
            </w:r>
          </w:p>
        </w:tc>
        <w:tc>
          <w:tcPr>
            <w:tcW w:w="987" w:type="pct"/>
            <w:tcBorders>
              <w:top w:val="nil"/>
              <w:left w:val="nil"/>
              <w:bottom w:val="nil"/>
              <w:right w:val="nil"/>
            </w:tcBorders>
          </w:tcPr>
          <w:p w14:paraId="65D80B37"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0.374***</w:t>
            </w:r>
          </w:p>
        </w:tc>
        <w:tc>
          <w:tcPr>
            <w:tcW w:w="984" w:type="pct"/>
            <w:tcBorders>
              <w:top w:val="nil"/>
              <w:left w:val="nil"/>
              <w:bottom w:val="nil"/>
              <w:right w:val="nil"/>
            </w:tcBorders>
          </w:tcPr>
          <w:p w14:paraId="2C333611"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0.371***</w:t>
            </w:r>
          </w:p>
        </w:tc>
      </w:tr>
      <w:tr w:rsidR="00CF4C65" w14:paraId="4C258400" w14:textId="77777777" w:rsidTr="0076072A">
        <w:trPr>
          <w:jc w:val="center"/>
        </w:trPr>
        <w:tc>
          <w:tcPr>
            <w:tcW w:w="1055" w:type="pct"/>
            <w:tcBorders>
              <w:top w:val="nil"/>
              <w:left w:val="nil"/>
              <w:bottom w:val="nil"/>
              <w:right w:val="nil"/>
            </w:tcBorders>
          </w:tcPr>
          <w:p w14:paraId="032AFE2B" w14:textId="77777777" w:rsidR="00CF4C65" w:rsidRDefault="00CF4C65" w:rsidP="00CF4C6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987" w:type="pct"/>
            <w:tcBorders>
              <w:top w:val="nil"/>
              <w:left w:val="nil"/>
              <w:bottom w:val="nil"/>
              <w:right w:val="nil"/>
            </w:tcBorders>
          </w:tcPr>
          <w:p w14:paraId="23656242"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(1.751)</w:t>
            </w:r>
          </w:p>
        </w:tc>
        <w:tc>
          <w:tcPr>
            <w:tcW w:w="987" w:type="pct"/>
            <w:tcBorders>
              <w:top w:val="nil"/>
              <w:left w:val="nil"/>
              <w:bottom w:val="nil"/>
              <w:right w:val="nil"/>
            </w:tcBorders>
          </w:tcPr>
          <w:p w14:paraId="03773F05"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(1.751)</w:t>
            </w:r>
          </w:p>
        </w:tc>
        <w:tc>
          <w:tcPr>
            <w:tcW w:w="987" w:type="pct"/>
            <w:tcBorders>
              <w:top w:val="nil"/>
              <w:left w:val="nil"/>
              <w:bottom w:val="nil"/>
              <w:right w:val="nil"/>
            </w:tcBorders>
          </w:tcPr>
          <w:p w14:paraId="10B96069"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(28.727)</w:t>
            </w:r>
          </w:p>
        </w:tc>
        <w:tc>
          <w:tcPr>
            <w:tcW w:w="984" w:type="pct"/>
            <w:tcBorders>
              <w:top w:val="nil"/>
              <w:left w:val="nil"/>
              <w:bottom w:val="nil"/>
              <w:right w:val="nil"/>
            </w:tcBorders>
          </w:tcPr>
          <w:p w14:paraId="32B45B76"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(28.182)</w:t>
            </w:r>
          </w:p>
        </w:tc>
      </w:tr>
      <w:tr w:rsidR="00CF4C65" w14:paraId="4179804D" w14:textId="77777777" w:rsidTr="0076072A">
        <w:trPr>
          <w:jc w:val="center"/>
        </w:trPr>
        <w:tc>
          <w:tcPr>
            <w:tcW w:w="1055" w:type="pct"/>
            <w:tcBorders>
              <w:top w:val="nil"/>
              <w:left w:val="nil"/>
              <w:bottom w:val="nil"/>
              <w:right w:val="nil"/>
            </w:tcBorders>
          </w:tcPr>
          <w:p w14:paraId="5645CE70" w14:textId="77777777" w:rsidR="00CF4C65" w:rsidRDefault="00CF4C65" w:rsidP="00CF4C6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LEVER</w:t>
            </w:r>
          </w:p>
        </w:tc>
        <w:tc>
          <w:tcPr>
            <w:tcW w:w="987" w:type="pct"/>
            <w:tcBorders>
              <w:top w:val="nil"/>
              <w:left w:val="nil"/>
              <w:bottom w:val="nil"/>
              <w:right w:val="nil"/>
            </w:tcBorders>
          </w:tcPr>
          <w:p w14:paraId="4F0D81BE"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-0.019</w:t>
            </w:r>
          </w:p>
        </w:tc>
        <w:tc>
          <w:tcPr>
            <w:tcW w:w="987" w:type="pct"/>
            <w:tcBorders>
              <w:top w:val="nil"/>
              <w:left w:val="nil"/>
              <w:bottom w:val="nil"/>
              <w:right w:val="nil"/>
            </w:tcBorders>
          </w:tcPr>
          <w:p w14:paraId="543734CF"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-0.019</w:t>
            </w:r>
          </w:p>
        </w:tc>
        <w:tc>
          <w:tcPr>
            <w:tcW w:w="987" w:type="pct"/>
            <w:tcBorders>
              <w:top w:val="nil"/>
              <w:left w:val="nil"/>
              <w:bottom w:val="nil"/>
              <w:right w:val="nil"/>
            </w:tcBorders>
          </w:tcPr>
          <w:p w14:paraId="64F1BA6B"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0.994***</w:t>
            </w:r>
          </w:p>
        </w:tc>
        <w:tc>
          <w:tcPr>
            <w:tcW w:w="984" w:type="pct"/>
            <w:tcBorders>
              <w:top w:val="nil"/>
              <w:left w:val="nil"/>
              <w:bottom w:val="nil"/>
              <w:right w:val="nil"/>
            </w:tcBorders>
          </w:tcPr>
          <w:p w14:paraId="2889972E"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0.989***</w:t>
            </w:r>
          </w:p>
        </w:tc>
      </w:tr>
      <w:tr w:rsidR="00CF4C65" w14:paraId="796B62C7" w14:textId="77777777" w:rsidTr="0076072A">
        <w:trPr>
          <w:jc w:val="center"/>
        </w:trPr>
        <w:tc>
          <w:tcPr>
            <w:tcW w:w="1055" w:type="pct"/>
            <w:tcBorders>
              <w:top w:val="nil"/>
              <w:left w:val="nil"/>
              <w:bottom w:val="nil"/>
              <w:right w:val="nil"/>
            </w:tcBorders>
          </w:tcPr>
          <w:p w14:paraId="6D3BD37A" w14:textId="77777777" w:rsidR="00CF4C65" w:rsidRDefault="00CF4C65" w:rsidP="00CF4C6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987" w:type="pct"/>
            <w:tcBorders>
              <w:top w:val="nil"/>
              <w:left w:val="nil"/>
              <w:bottom w:val="nil"/>
              <w:right w:val="nil"/>
            </w:tcBorders>
          </w:tcPr>
          <w:p w14:paraId="2B2CD06E"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(-0.355)</w:t>
            </w:r>
          </w:p>
        </w:tc>
        <w:tc>
          <w:tcPr>
            <w:tcW w:w="987" w:type="pct"/>
            <w:tcBorders>
              <w:top w:val="nil"/>
              <w:left w:val="nil"/>
              <w:bottom w:val="nil"/>
              <w:right w:val="nil"/>
            </w:tcBorders>
          </w:tcPr>
          <w:p w14:paraId="7144CF05"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(-0.361)</w:t>
            </w:r>
          </w:p>
        </w:tc>
        <w:tc>
          <w:tcPr>
            <w:tcW w:w="987" w:type="pct"/>
            <w:tcBorders>
              <w:top w:val="nil"/>
              <w:left w:val="nil"/>
              <w:bottom w:val="nil"/>
              <w:right w:val="nil"/>
            </w:tcBorders>
          </w:tcPr>
          <w:p w14:paraId="77C6E275"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(3.466)</w:t>
            </w:r>
          </w:p>
        </w:tc>
        <w:tc>
          <w:tcPr>
            <w:tcW w:w="984" w:type="pct"/>
            <w:tcBorders>
              <w:top w:val="nil"/>
              <w:left w:val="nil"/>
              <w:bottom w:val="nil"/>
              <w:right w:val="nil"/>
            </w:tcBorders>
          </w:tcPr>
          <w:p w14:paraId="23EA9539"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(3.471)</w:t>
            </w:r>
          </w:p>
        </w:tc>
      </w:tr>
      <w:tr w:rsidR="00CF4C65" w14:paraId="4D3639FD" w14:textId="77777777" w:rsidTr="0076072A">
        <w:trPr>
          <w:jc w:val="center"/>
        </w:trPr>
        <w:tc>
          <w:tcPr>
            <w:tcW w:w="1055" w:type="pct"/>
            <w:tcBorders>
              <w:top w:val="nil"/>
              <w:left w:val="nil"/>
              <w:bottom w:val="nil"/>
              <w:right w:val="nil"/>
            </w:tcBorders>
          </w:tcPr>
          <w:p w14:paraId="27B9598A" w14:textId="77777777" w:rsidR="00CF4C65" w:rsidRDefault="00CF4C65" w:rsidP="00CF4C6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MTB</w:t>
            </w:r>
          </w:p>
        </w:tc>
        <w:tc>
          <w:tcPr>
            <w:tcW w:w="987" w:type="pct"/>
            <w:tcBorders>
              <w:top w:val="nil"/>
              <w:left w:val="nil"/>
              <w:bottom w:val="nil"/>
              <w:right w:val="nil"/>
            </w:tcBorders>
          </w:tcPr>
          <w:p w14:paraId="0CACD6AE"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0.002</w:t>
            </w:r>
          </w:p>
        </w:tc>
        <w:tc>
          <w:tcPr>
            <w:tcW w:w="987" w:type="pct"/>
            <w:tcBorders>
              <w:top w:val="nil"/>
              <w:left w:val="nil"/>
              <w:bottom w:val="nil"/>
              <w:right w:val="nil"/>
            </w:tcBorders>
          </w:tcPr>
          <w:p w14:paraId="5DB498FE"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0.002</w:t>
            </w:r>
          </w:p>
        </w:tc>
        <w:tc>
          <w:tcPr>
            <w:tcW w:w="987" w:type="pct"/>
            <w:tcBorders>
              <w:top w:val="nil"/>
              <w:left w:val="nil"/>
              <w:bottom w:val="nil"/>
              <w:right w:val="nil"/>
            </w:tcBorders>
          </w:tcPr>
          <w:p w14:paraId="745E228F"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0.009</w:t>
            </w:r>
          </w:p>
        </w:tc>
        <w:tc>
          <w:tcPr>
            <w:tcW w:w="984" w:type="pct"/>
            <w:tcBorders>
              <w:top w:val="nil"/>
              <w:left w:val="nil"/>
              <w:bottom w:val="nil"/>
              <w:right w:val="nil"/>
            </w:tcBorders>
          </w:tcPr>
          <w:p w14:paraId="5A60C36E"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0.009</w:t>
            </w:r>
          </w:p>
        </w:tc>
      </w:tr>
      <w:tr w:rsidR="00CF4C65" w14:paraId="7B4BF351" w14:textId="77777777" w:rsidTr="0076072A">
        <w:trPr>
          <w:jc w:val="center"/>
        </w:trPr>
        <w:tc>
          <w:tcPr>
            <w:tcW w:w="1055" w:type="pct"/>
            <w:tcBorders>
              <w:top w:val="nil"/>
              <w:left w:val="nil"/>
              <w:bottom w:val="nil"/>
              <w:right w:val="nil"/>
            </w:tcBorders>
          </w:tcPr>
          <w:p w14:paraId="345B6F62" w14:textId="77777777" w:rsidR="00CF4C65" w:rsidRDefault="00CF4C65" w:rsidP="00CF4C6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987" w:type="pct"/>
            <w:tcBorders>
              <w:top w:val="nil"/>
              <w:left w:val="nil"/>
              <w:bottom w:val="nil"/>
              <w:right w:val="nil"/>
            </w:tcBorders>
          </w:tcPr>
          <w:p w14:paraId="32CCDF97"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(0.879)</w:t>
            </w:r>
          </w:p>
        </w:tc>
        <w:tc>
          <w:tcPr>
            <w:tcW w:w="987" w:type="pct"/>
            <w:tcBorders>
              <w:top w:val="nil"/>
              <w:left w:val="nil"/>
              <w:bottom w:val="nil"/>
              <w:right w:val="nil"/>
            </w:tcBorders>
          </w:tcPr>
          <w:p w14:paraId="78AA674A"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(0.871)</w:t>
            </w:r>
          </w:p>
        </w:tc>
        <w:tc>
          <w:tcPr>
            <w:tcW w:w="987" w:type="pct"/>
            <w:tcBorders>
              <w:top w:val="nil"/>
              <w:left w:val="nil"/>
              <w:bottom w:val="nil"/>
              <w:right w:val="nil"/>
            </w:tcBorders>
          </w:tcPr>
          <w:p w14:paraId="3C496E01"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(0.886)</w:t>
            </w:r>
          </w:p>
        </w:tc>
        <w:tc>
          <w:tcPr>
            <w:tcW w:w="984" w:type="pct"/>
            <w:tcBorders>
              <w:top w:val="nil"/>
              <w:left w:val="nil"/>
              <w:bottom w:val="nil"/>
              <w:right w:val="nil"/>
            </w:tcBorders>
          </w:tcPr>
          <w:p w14:paraId="680DFA65"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(0.905)</w:t>
            </w:r>
          </w:p>
        </w:tc>
      </w:tr>
      <w:tr w:rsidR="00CF4C65" w14:paraId="121E16BD" w14:textId="77777777" w:rsidTr="0076072A">
        <w:trPr>
          <w:jc w:val="center"/>
        </w:trPr>
        <w:tc>
          <w:tcPr>
            <w:tcW w:w="1055" w:type="pct"/>
            <w:tcBorders>
              <w:top w:val="nil"/>
              <w:left w:val="nil"/>
              <w:bottom w:val="nil"/>
              <w:right w:val="nil"/>
            </w:tcBorders>
          </w:tcPr>
          <w:p w14:paraId="2BC26995" w14:textId="77777777" w:rsidR="00CF4C65" w:rsidRDefault="00CF4C65" w:rsidP="00CF4C6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ROA</w:t>
            </w:r>
          </w:p>
        </w:tc>
        <w:tc>
          <w:tcPr>
            <w:tcW w:w="987" w:type="pct"/>
            <w:tcBorders>
              <w:top w:val="nil"/>
              <w:left w:val="nil"/>
              <w:bottom w:val="nil"/>
              <w:right w:val="nil"/>
            </w:tcBorders>
          </w:tcPr>
          <w:p w14:paraId="5C59360B"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-0.195**</w:t>
            </w:r>
          </w:p>
        </w:tc>
        <w:tc>
          <w:tcPr>
            <w:tcW w:w="987" w:type="pct"/>
            <w:tcBorders>
              <w:top w:val="nil"/>
              <w:left w:val="nil"/>
              <w:bottom w:val="nil"/>
              <w:right w:val="nil"/>
            </w:tcBorders>
          </w:tcPr>
          <w:p w14:paraId="657B37AF"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-0.193**</w:t>
            </w:r>
          </w:p>
        </w:tc>
        <w:tc>
          <w:tcPr>
            <w:tcW w:w="987" w:type="pct"/>
            <w:tcBorders>
              <w:top w:val="nil"/>
              <w:left w:val="nil"/>
              <w:bottom w:val="nil"/>
              <w:right w:val="nil"/>
            </w:tcBorders>
          </w:tcPr>
          <w:p w14:paraId="43141FCC"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-2.621***</w:t>
            </w:r>
          </w:p>
        </w:tc>
        <w:tc>
          <w:tcPr>
            <w:tcW w:w="984" w:type="pct"/>
            <w:tcBorders>
              <w:top w:val="nil"/>
              <w:left w:val="nil"/>
              <w:bottom w:val="nil"/>
              <w:right w:val="nil"/>
            </w:tcBorders>
          </w:tcPr>
          <w:p w14:paraId="7614AC2C"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-2.538***</w:t>
            </w:r>
          </w:p>
        </w:tc>
      </w:tr>
      <w:tr w:rsidR="00CF4C65" w14:paraId="3F4788D5" w14:textId="77777777" w:rsidTr="0076072A">
        <w:trPr>
          <w:jc w:val="center"/>
        </w:trPr>
        <w:tc>
          <w:tcPr>
            <w:tcW w:w="1055" w:type="pct"/>
            <w:tcBorders>
              <w:top w:val="nil"/>
              <w:left w:val="nil"/>
              <w:bottom w:val="nil"/>
              <w:right w:val="nil"/>
            </w:tcBorders>
          </w:tcPr>
          <w:p w14:paraId="275B02CA" w14:textId="77777777" w:rsidR="00CF4C65" w:rsidRDefault="00CF4C65" w:rsidP="00CF4C6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987" w:type="pct"/>
            <w:tcBorders>
              <w:top w:val="nil"/>
              <w:left w:val="nil"/>
              <w:bottom w:val="nil"/>
              <w:right w:val="nil"/>
            </w:tcBorders>
          </w:tcPr>
          <w:p w14:paraId="6986C6B6"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(-2.253)</w:t>
            </w:r>
          </w:p>
        </w:tc>
        <w:tc>
          <w:tcPr>
            <w:tcW w:w="987" w:type="pct"/>
            <w:tcBorders>
              <w:top w:val="nil"/>
              <w:left w:val="nil"/>
              <w:bottom w:val="nil"/>
              <w:right w:val="nil"/>
            </w:tcBorders>
          </w:tcPr>
          <w:p w14:paraId="72823152"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(-2.26)</w:t>
            </w:r>
          </w:p>
        </w:tc>
        <w:tc>
          <w:tcPr>
            <w:tcW w:w="987" w:type="pct"/>
            <w:tcBorders>
              <w:top w:val="nil"/>
              <w:left w:val="nil"/>
              <w:bottom w:val="nil"/>
              <w:right w:val="nil"/>
            </w:tcBorders>
          </w:tcPr>
          <w:p w14:paraId="07AB04A3"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(-3.817)</w:t>
            </w:r>
          </w:p>
        </w:tc>
        <w:tc>
          <w:tcPr>
            <w:tcW w:w="984" w:type="pct"/>
            <w:tcBorders>
              <w:top w:val="nil"/>
              <w:left w:val="nil"/>
              <w:bottom w:val="nil"/>
              <w:right w:val="nil"/>
            </w:tcBorders>
          </w:tcPr>
          <w:p w14:paraId="46DD9FC8"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(-3.683)</w:t>
            </w:r>
          </w:p>
        </w:tc>
      </w:tr>
      <w:tr w:rsidR="00CF4C65" w14:paraId="2195B74A" w14:textId="77777777" w:rsidTr="0076072A">
        <w:trPr>
          <w:jc w:val="center"/>
        </w:trPr>
        <w:tc>
          <w:tcPr>
            <w:tcW w:w="1055" w:type="pct"/>
            <w:tcBorders>
              <w:top w:val="nil"/>
              <w:left w:val="nil"/>
              <w:bottom w:val="nil"/>
              <w:right w:val="nil"/>
            </w:tcBorders>
          </w:tcPr>
          <w:p w14:paraId="365930AA" w14:textId="77777777" w:rsidR="00CF4C65" w:rsidRDefault="00CF4C65" w:rsidP="00CF4C6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LOSS</w:t>
            </w:r>
          </w:p>
        </w:tc>
        <w:tc>
          <w:tcPr>
            <w:tcW w:w="987" w:type="pct"/>
            <w:tcBorders>
              <w:top w:val="nil"/>
              <w:left w:val="nil"/>
              <w:bottom w:val="nil"/>
              <w:right w:val="nil"/>
            </w:tcBorders>
          </w:tcPr>
          <w:p w14:paraId="16ACC912"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0.019</w:t>
            </w:r>
          </w:p>
        </w:tc>
        <w:tc>
          <w:tcPr>
            <w:tcW w:w="987" w:type="pct"/>
            <w:tcBorders>
              <w:top w:val="nil"/>
              <w:left w:val="nil"/>
              <w:bottom w:val="nil"/>
              <w:right w:val="nil"/>
            </w:tcBorders>
          </w:tcPr>
          <w:p w14:paraId="7DAA6CCF"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0.019</w:t>
            </w:r>
          </w:p>
        </w:tc>
        <w:tc>
          <w:tcPr>
            <w:tcW w:w="987" w:type="pct"/>
            <w:tcBorders>
              <w:top w:val="nil"/>
              <w:left w:val="nil"/>
              <w:bottom w:val="nil"/>
              <w:right w:val="nil"/>
            </w:tcBorders>
          </w:tcPr>
          <w:p w14:paraId="0E1D4706"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-0.002</w:t>
            </w:r>
          </w:p>
        </w:tc>
        <w:tc>
          <w:tcPr>
            <w:tcW w:w="984" w:type="pct"/>
            <w:tcBorders>
              <w:top w:val="nil"/>
              <w:left w:val="nil"/>
              <w:bottom w:val="nil"/>
              <w:right w:val="nil"/>
            </w:tcBorders>
          </w:tcPr>
          <w:p w14:paraId="143A748B"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-0.001</w:t>
            </w:r>
          </w:p>
        </w:tc>
      </w:tr>
      <w:tr w:rsidR="00CF4C65" w14:paraId="5B0BE4C7" w14:textId="77777777" w:rsidTr="0076072A">
        <w:trPr>
          <w:jc w:val="center"/>
        </w:trPr>
        <w:tc>
          <w:tcPr>
            <w:tcW w:w="1055" w:type="pct"/>
            <w:tcBorders>
              <w:top w:val="nil"/>
              <w:left w:val="nil"/>
              <w:bottom w:val="nil"/>
              <w:right w:val="nil"/>
            </w:tcBorders>
          </w:tcPr>
          <w:p w14:paraId="07A54D9B" w14:textId="77777777" w:rsidR="00CF4C65" w:rsidRDefault="00CF4C65" w:rsidP="00CF4C6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987" w:type="pct"/>
            <w:tcBorders>
              <w:top w:val="nil"/>
              <w:left w:val="nil"/>
              <w:bottom w:val="nil"/>
              <w:right w:val="nil"/>
            </w:tcBorders>
          </w:tcPr>
          <w:p w14:paraId="6B9EDDDE"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(1.405)</w:t>
            </w:r>
          </w:p>
        </w:tc>
        <w:tc>
          <w:tcPr>
            <w:tcW w:w="987" w:type="pct"/>
            <w:tcBorders>
              <w:top w:val="nil"/>
              <w:left w:val="nil"/>
              <w:bottom w:val="nil"/>
              <w:right w:val="nil"/>
            </w:tcBorders>
          </w:tcPr>
          <w:p w14:paraId="48B26E15"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(1.407)</w:t>
            </w:r>
          </w:p>
        </w:tc>
        <w:tc>
          <w:tcPr>
            <w:tcW w:w="987" w:type="pct"/>
            <w:tcBorders>
              <w:top w:val="nil"/>
              <w:left w:val="nil"/>
              <w:bottom w:val="nil"/>
              <w:right w:val="nil"/>
            </w:tcBorders>
          </w:tcPr>
          <w:p w14:paraId="0035ECC8"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(-0.028)</w:t>
            </w:r>
          </w:p>
        </w:tc>
        <w:tc>
          <w:tcPr>
            <w:tcW w:w="984" w:type="pct"/>
            <w:tcBorders>
              <w:top w:val="nil"/>
              <w:left w:val="nil"/>
              <w:bottom w:val="nil"/>
              <w:right w:val="nil"/>
            </w:tcBorders>
          </w:tcPr>
          <w:p w14:paraId="2FC95D45"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(-0.005)</w:t>
            </w:r>
          </w:p>
        </w:tc>
      </w:tr>
      <w:tr w:rsidR="00CF4C65" w14:paraId="3BB5C296" w14:textId="77777777" w:rsidTr="0076072A">
        <w:trPr>
          <w:jc w:val="center"/>
        </w:trPr>
        <w:tc>
          <w:tcPr>
            <w:tcW w:w="1055" w:type="pct"/>
            <w:tcBorders>
              <w:top w:val="nil"/>
              <w:left w:val="nil"/>
              <w:bottom w:val="nil"/>
              <w:right w:val="nil"/>
            </w:tcBorders>
          </w:tcPr>
          <w:p w14:paraId="72547DCE" w14:textId="77777777" w:rsidR="00CF4C65" w:rsidRDefault="00CF4C65" w:rsidP="00CF4C6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BODSIZE</w:t>
            </w:r>
          </w:p>
        </w:tc>
        <w:tc>
          <w:tcPr>
            <w:tcW w:w="987" w:type="pct"/>
            <w:tcBorders>
              <w:top w:val="nil"/>
              <w:left w:val="nil"/>
              <w:bottom w:val="nil"/>
              <w:right w:val="nil"/>
            </w:tcBorders>
          </w:tcPr>
          <w:p w14:paraId="2E6B4E09"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-0.005</w:t>
            </w:r>
          </w:p>
        </w:tc>
        <w:tc>
          <w:tcPr>
            <w:tcW w:w="987" w:type="pct"/>
            <w:tcBorders>
              <w:top w:val="nil"/>
              <w:left w:val="nil"/>
              <w:bottom w:val="nil"/>
              <w:right w:val="nil"/>
            </w:tcBorders>
          </w:tcPr>
          <w:p w14:paraId="659D6F08"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-0.006</w:t>
            </w:r>
          </w:p>
        </w:tc>
        <w:tc>
          <w:tcPr>
            <w:tcW w:w="987" w:type="pct"/>
            <w:tcBorders>
              <w:top w:val="nil"/>
              <w:left w:val="nil"/>
              <w:bottom w:val="nil"/>
              <w:right w:val="nil"/>
            </w:tcBorders>
          </w:tcPr>
          <w:p w14:paraId="63B975D9"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0.036***</w:t>
            </w:r>
          </w:p>
        </w:tc>
        <w:tc>
          <w:tcPr>
            <w:tcW w:w="984" w:type="pct"/>
            <w:tcBorders>
              <w:top w:val="nil"/>
              <w:left w:val="nil"/>
              <w:bottom w:val="nil"/>
              <w:right w:val="nil"/>
            </w:tcBorders>
          </w:tcPr>
          <w:p w14:paraId="5CEAEDE8"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0.034***</w:t>
            </w:r>
          </w:p>
        </w:tc>
      </w:tr>
      <w:tr w:rsidR="00CF4C65" w14:paraId="0F4F6A35" w14:textId="77777777" w:rsidTr="0076072A">
        <w:trPr>
          <w:jc w:val="center"/>
        </w:trPr>
        <w:tc>
          <w:tcPr>
            <w:tcW w:w="1055" w:type="pct"/>
            <w:tcBorders>
              <w:top w:val="nil"/>
              <w:left w:val="nil"/>
              <w:bottom w:val="nil"/>
              <w:right w:val="nil"/>
            </w:tcBorders>
          </w:tcPr>
          <w:p w14:paraId="46F6BE26" w14:textId="77777777" w:rsidR="00CF4C65" w:rsidRDefault="00CF4C65" w:rsidP="00CF4C6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987" w:type="pct"/>
            <w:tcBorders>
              <w:top w:val="nil"/>
              <w:left w:val="nil"/>
              <w:bottom w:val="nil"/>
              <w:right w:val="nil"/>
            </w:tcBorders>
          </w:tcPr>
          <w:p w14:paraId="02E9807D"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(-1.033)</w:t>
            </w:r>
          </w:p>
        </w:tc>
        <w:tc>
          <w:tcPr>
            <w:tcW w:w="987" w:type="pct"/>
            <w:tcBorders>
              <w:top w:val="nil"/>
              <w:left w:val="nil"/>
              <w:bottom w:val="nil"/>
              <w:right w:val="nil"/>
            </w:tcBorders>
          </w:tcPr>
          <w:p w14:paraId="52F2F63A"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(-1.054)</w:t>
            </w:r>
          </w:p>
        </w:tc>
        <w:tc>
          <w:tcPr>
            <w:tcW w:w="987" w:type="pct"/>
            <w:tcBorders>
              <w:top w:val="nil"/>
              <w:left w:val="nil"/>
              <w:bottom w:val="nil"/>
              <w:right w:val="nil"/>
            </w:tcBorders>
          </w:tcPr>
          <w:p w14:paraId="4DDCFF77"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(4.632)</w:t>
            </w:r>
          </w:p>
        </w:tc>
        <w:tc>
          <w:tcPr>
            <w:tcW w:w="984" w:type="pct"/>
            <w:tcBorders>
              <w:top w:val="nil"/>
              <w:left w:val="nil"/>
              <w:bottom w:val="nil"/>
              <w:right w:val="nil"/>
            </w:tcBorders>
          </w:tcPr>
          <w:p w14:paraId="32415465"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(4.441)</w:t>
            </w:r>
          </w:p>
        </w:tc>
      </w:tr>
      <w:tr w:rsidR="00CF4C65" w14:paraId="26D1B7C7" w14:textId="77777777" w:rsidTr="0076072A">
        <w:trPr>
          <w:jc w:val="center"/>
        </w:trPr>
        <w:tc>
          <w:tcPr>
            <w:tcW w:w="1055" w:type="pct"/>
            <w:tcBorders>
              <w:top w:val="nil"/>
              <w:left w:val="nil"/>
              <w:bottom w:val="nil"/>
              <w:right w:val="nil"/>
            </w:tcBorders>
          </w:tcPr>
          <w:p w14:paraId="74AA199D" w14:textId="77777777" w:rsidR="00CF4C65" w:rsidRDefault="00CF4C65" w:rsidP="00CF4C6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INDDIR</w:t>
            </w:r>
          </w:p>
        </w:tc>
        <w:tc>
          <w:tcPr>
            <w:tcW w:w="987" w:type="pct"/>
            <w:tcBorders>
              <w:top w:val="nil"/>
              <w:left w:val="nil"/>
              <w:bottom w:val="nil"/>
              <w:right w:val="nil"/>
            </w:tcBorders>
          </w:tcPr>
          <w:p w14:paraId="3CA59C3D"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-0.001</w:t>
            </w:r>
          </w:p>
        </w:tc>
        <w:tc>
          <w:tcPr>
            <w:tcW w:w="987" w:type="pct"/>
            <w:tcBorders>
              <w:top w:val="nil"/>
              <w:left w:val="nil"/>
              <w:bottom w:val="nil"/>
              <w:right w:val="nil"/>
            </w:tcBorders>
          </w:tcPr>
          <w:p w14:paraId="3867A1E8"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-0.001</w:t>
            </w:r>
          </w:p>
        </w:tc>
        <w:tc>
          <w:tcPr>
            <w:tcW w:w="987" w:type="pct"/>
            <w:tcBorders>
              <w:top w:val="nil"/>
              <w:left w:val="nil"/>
              <w:bottom w:val="nil"/>
              <w:right w:val="nil"/>
            </w:tcBorders>
          </w:tcPr>
          <w:p w14:paraId="7ABB21A3"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0.013***</w:t>
            </w:r>
          </w:p>
        </w:tc>
        <w:tc>
          <w:tcPr>
            <w:tcW w:w="984" w:type="pct"/>
            <w:tcBorders>
              <w:top w:val="nil"/>
              <w:left w:val="nil"/>
              <w:bottom w:val="nil"/>
              <w:right w:val="nil"/>
            </w:tcBorders>
          </w:tcPr>
          <w:p w14:paraId="78065AAE"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0.013***</w:t>
            </w:r>
          </w:p>
        </w:tc>
      </w:tr>
      <w:tr w:rsidR="00CF4C65" w14:paraId="366D1665" w14:textId="77777777" w:rsidTr="0076072A">
        <w:trPr>
          <w:jc w:val="center"/>
        </w:trPr>
        <w:tc>
          <w:tcPr>
            <w:tcW w:w="1055" w:type="pct"/>
            <w:tcBorders>
              <w:top w:val="nil"/>
              <w:left w:val="nil"/>
              <w:bottom w:val="nil"/>
              <w:right w:val="nil"/>
            </w:tcBorders>
          </w:tcPr>
          <w:p w14:paraId="56841CCA" w14:textId="77777777" w:rsidR="00CF4C65" w:rsidRDefault="00CF4C65" w:rsidP="00CF4C6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987" w:type="pct"/>
            <w:tcBorders>
              <w:top w:val="nil"/>
              <w:left w:val="nil"/>
              <w:bottom w:val="nil"/>
              <w:right w:val="nil"/>
            </w:tcBorders>
          </w:tcPr>
          <w:p w14:paraId="255166DF"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(-0.954)</w:t>
            </w:r>
          </w:p>
        </w:tc>
        <w:tc>
          <w:tcPr>
            <w:tcW w:w="987" w:type="pct"/>
            <w:tcBorders>
              <w:top w:val="nil"/>
              <w:left w:val="nil"/>
              <w:bottom w:val="nil"/>
              <w:right w:val="nil"/>
            </w:tcBorders>
          </w:tcPr>
          <w:p w14:paraId="3EE44BA8"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(-0.922)</w:t>
            </w:r>
          </w:p>
        </w:tc>
        <w:tc>
          <w:tcPr>
            <w:tcW w:w="987" w:type="pct"/>
            <w:tcBorders>
              <w:top w:val="nil"/>
              <w:left w:val="nil"/>
              <w:bottom w:val="nil"/>
              <w:right w:val="nil"/>
            </w:tcBorders>
          </w:tcPr>
          <w:p w14:paraId="57375348"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(2.917)</w:t>
            </w:r>
          </w:p>
        </w:tc>
        <w:tc>
          <w:tcPr>
            <w:tcW w:w="984" w:type="pct"/>
            <w:tcBorders>
              <w:top w:val="nil"/>
              <w:left w:val="nil"/>
              <w:bottom w:val="nil"/>
              <w:right w:val="nil"/>
            </w:tcBorders>
          </w:tcPr>
          <w:p w14:paraId="0082D68A"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(3.019)</w:t>
            </w:r>
          </w:p>
        </w:tc>
      </w:tr>
      <w:tr w:rsidR="00CF4C65" w14:paraId="356122CF" w14:textId="77777777" w:rsidTr="0076072A">
        <w:trPr>
          <w:jc w:val="center"/>
        </w:trPr>
        <w:tc>
          <w:tcPr>
            <w:tcW w:w="1055" w:type="pct"/>
            <w:tcBorders>
              <w:top w:val="nil"/>
              <w:left w:val="nil"/>
              <w:bottom w:val="nil"/>
              <w:right w:val="nil"/>
            </w:tcBorders>
          </w:tcPr>
          <w:p w14:paraId="1200E541" w14:textId="77777777" w:rsidR="00CF4C65" w:rsidRDefault="00CF4C65" w:rsidP="00CF4C6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BLOCK</w:t>
            </w:r>
          </w:p>
        </w:tc>
        <w:tc>
          <w:tcPr>
            <w:tcW w:w="987" w:type="pct"/>
            <w:tcBorders>
              <w:top w:val="nil"/>
              <w:left w:val="nil"/>
              <w:bottom w:val="nil"/>
              <w:right w:val="nil"/>
            </w:tcBorders>
          </w:tcPr>
          <w:p w14:paraId="4767B545"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-0.063**</w:t>
            </w:r>
          </w:p>
        </w:tc>
        <w:tc>
          <w:tcPr>
            <w:tcW w:w="987" w:type="pct"/>
            <w:tcBorders>
              <w:top w:val="nil"/>
              <w:left w:val="nil"/>
              <w:bottom w:val="nil"/>
              <w:right w:val="nil"/>
            </w:tcBorders>
          </w:tcPr>
          <w:p w14:paraId="70A1FCEB"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-0.063**</w:t>
            </w:r>
          </w:p>
        </w:tc>
        <w:tc>
          <w:tcPr>
            <w:tcW w:w="987" w:type="pct"/>
            <w:tcBorders>
              <w:top w:val="nil"/>
              <w:left w:val="nil"/>
              <w:bottom w:val="nil"/>
              <w:right w:val="nil"/>
            </w:tcBorders>
          </w:tcPr>
          <w:p w14:paraId="1170AFF2"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-0.291***</w:t>
            </w:r>
          </w:p>
        </w:tc>
        <w:tc>
          <w:tcPr>
            <w:tcW w:w="984" w:type="pct"/>
            <w:tcBorders>
              <w:top w:val="nil"/>
              <w:left w:val="nil"/>
              <w:bottom w:val="nil"/>
              <w:right w:val="nil"/>
            </w:tcBorders>
          </w:tcPr>
          <w:p w14:paraId="2B1A9209"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-0.298***</w:t>
            </w:r>
          </w:p>
        </w:tc>
      </w:tr>
      <w:tr w:rsidR="00CF4C65" w14:paraId="2057BF29" w14:textId="77777777" w:rsidTr="0076072A">
        <w:trPr>
          <w:jc w:val="center"/>
        </w:trPr>
        <w:tc>
          <w:tcPr>
            <w:tcW w:w="1055" w:type="pct"/>
            <w:tcBorders>
              <w:top w:val="nil"/>
              <w:left w:val="nil"/>
              <w:bottom w:val="nil"/>
              <w:right w:val="nil"/>
            </w:tcBorders>
          </w:tcPr>
          <w:p w14:paraId="6A813A3C" w14:textId="77777777" w:rsidR="00CF4C65" w:rsidRDefault="00CF4C65" w:rsidP="00CF4C6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987" w:type="pct"/>
            <w:tcBorders>
              <w:top w:val="nil"/>
              <w:left w:val="nil"/>
              <w:bottom w:val="nil"/>
              <w:right w:val="nil"/>
            </w:tcBorders>
          </w:tcPr>
          <w:p w14:paraId="7AA4043B"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(-2.401)</w:t>
            </w:r>
          </w:p>
        </w:tc>
        <w:tc>
          <w:tcPr>
            <w:tcW w:w="987" w:type="pct"/>
            <w:tcBorders>
              <w:top w:val="nil"/>
              <w:left w:val="nil"/>
              <w:bottom w:val="nil"/>
              <w:right w:val="nil"/>
            </w:tcBorders>
          </w:tcPr>
          <w:p w14:paraId="014355FB"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(-2.451)</w:t>
            </w:r>
          </w:p>
        </w:tc>
        <w:tc>
          <w:tcPr>
            <w:tcW w:w="987" w:type="pct"/>
            <w:tcBorders>
              <w:top w:val="nil"/>
              <w:left w:val="nil"/>
              <w:bottom w:val="nil"/>
              <w:right w:val="nil"/>
            </w:tcBorders>
          </w:tcPr>
          <w:p w14:paraId="0F462C1E"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(-4.377)</w:t>
            </w:r>
          </w:p>
        </w:tc>
        <w:tc>
          <w:tcPr>
            <w:tcW w:w="984" w:type="pct"/>
            <w:tcBorders>
              <w:top w:val="nil"/>
              <w:left w:val="nil"/>
              <w:bottom w:val="nil"/>
              <w:right w:val="nil"/>
            </w:tcBorders>
          </w:tcPr>
          <w:p w14:paraId="12173BA4"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(-4.453)</w:t>
            </w:r>
          </w:p>
        </w:tc>
      </w:tr>
      <w:tr w:rsidR="00CF4C65" w14:paraId="01948A7C" w14:textId="77777777" w:rsidTr="0076072A">
        <w:trPr>
          <w:jc w:val="center"/>
        </w:trPr>
        <w:tc>
          <w:tcPr>
            <w:tcW w:w="1055" w:type="pct"/>
            <w:tcBorders>
              <w:top w:val="nil"/>
              <w:left w:val="nil"/>
              <w:bottom w:val="nil"/>
              <w:right w:val="nil"/>
            </w:tcBorders>
          </w:tcPr>
          <w:p w14:paraId="614D490B" w14:textId="77777777" w:rsidR="00CF4C65" w:rsidRDefault="00CF4C65" w:rsidP="00CF4C6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ZSCORE</w:t>
            </w:r>
          </w:p>
        </w:tc>
        <w:tc>
          <w:tcPr>
            <w:tcW w:w="987" w:type="pct"/>
            <w:tcBorders>
              <w:top w:val="nil"/>
              <w:left w:val="nil"/>
              <w:bottom w:val="nil"/>
              <w:right w:val="nil"/>
            </w:tcBorders>
          </w:tcPr>
          <w:p w14:paraId="6CF81594"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0.001</w:t>
            </w:r>
          </w:p>
        </w:tc>
        <w:tc>
          <w:tcPr>
            <w:tcW w:w="987" w:type="pct"/>
            <w:tcBorders>
              <w:top w:val="nil"/>
              <w:left w:val="nil"/>
              <w:bottom w:val="nil"/>
              <w:right w:val="nil"/>
            </w:tcBorders>
          </w:tcPr>
          <w:p w14:paraId="0460CA8D"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0.001</w:t>
            </w:r>
          </w:p>
        </w:tc>
        <w:tc>
          <w:tcPr>
            <w:tcW w:w="987" w:type="pct"/>
            <w:tcBorders>
              <w:top w:val="nil"/>
              <w:left w:val="nil"/>
              <w:bottom w:val="nil"/>
              <w:right w:val="nil"/>
            </w:tcBorders>
          </w:tcPr>
          <w:p w14:paraId="10473966"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0.027***</w:t>
            </w:r>
          </w:p>
        </w:tc>
        <w:tc>
          <w:tcPr>
            <w:tcW w:w="984" w:type="pct"/>
            <w:tcBorders>
              <w:top w:val="nil"/>
              <w:left w:val="nil"/>
              <w:bottom w:val="nil"/>
              <w:right w:val="nil"/>
            </w:tcBorders>
          </w:tcPr>
          <w:p w14:paraId="1771BE0C"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0.027***</w:t>
            </w:r>
          </w:p>
        </w:tc>
      </w:tr>
      <w:tr w:rsidR="00CF4C65" w14:paraId="4628DCC9" w14:textId="77777777" w:rsidTr="0076072A">
        <w:trPr>
          <w:jc w:val="center"/>
        </w:trPr>
        <w:tc>
          <w:tcPr>
            <w:tcW w:w="1055" w:type="pct"/>
            <w:tcBorders>
              <w:top w:val="nil"/>
              <w:left w:val="nil"/>
              <w:bottom w:val="nil"/>
              <w:right w:val="nil"/>
            </w:tcBorders>
          </w:tcPr>
          <w:p w14:paraId="3A916C65" w14:textId="77777777" w:rsidR="00CF4C65" w:rsidRDefault="00CF4C65" w:rsidP="00CF4C6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987" w:type="pct"/>
            <w:tcBorders>
              <w:top w:val="nil"/>
              <w:left w:val="nil"/>
              <w:bottom w:val="nil"/>
              <w:right w:val="nil"/>
            </w:tcBorders>
          </w:tcPr>
          <w:p w14:paraId="77F8451E"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(0.913)</w:t>
            </w:r>
          </w:p>
        </w:tc>
        <w:tc>
          <w:tcPr>
            <w:tcW w:w="987" w:type="pct"/>
            <w:tcBorders>
              <w:top w:val="nil"/>
              <w:left w:val="nil"/>
              <w:bottom w:val="nil"/>
              <w:right w:val="nil"/>
            </w:tcBorders>
          </w:tcPr>
          <w:p w14:paraId="0A8080D2"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(0.911)</w:t>
            </w:r>
          </w:p>
        </w:tc>
        <w:tc>
          <w:tcPr>
            <w:tcW w:w="987" w:type="pct"/>
            <w:tcBorders>
              <w:top w:val="nil"/>
              <w:left w:val="nil"/>
              <w:bottom w:val="nil"/>
              <w:right w:val="nil"/>
            </w:tcBorders>
          </w:tcPr>
          <w:p w14:paraId="7EDAA192"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(2.737)</w:t>
            </w:r>
          </w:p>
        </w:tc>
        <w:tc>
          <w:tcPr>
            <w:tcW w:w="984" w:type="pct"/>
            <w:tcBorders>
              <w:top w:val="nil"/>
              <w:left w:val="nil"/>
              <w:bottom w:val="nil"/>
              <w:right w:val="nil"/>
            </w:tcBorders>
          </w:tcPr>
          <w:p w14:paraId="24756177"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(2.758)</w:t>
            </w:r>
          </w:p>
        </w:tc>
      </w:tr>
      <w:tr w:rsidR="00CF4C65" w14:paraId="2E74765E" w14:textId="77777777" w:rsidTr="0076072A">
        <w:trPr>
          <w:jc w:val="center"/>
        </w:trPr>
        <w:tc>
          <w:tcPr>
            <w:tcW w:w="1055" w:type="pct"/>
            <w:tcBorders>
              <w:top w:val="nil"/>
              <w:left w:val="nil"/>
              <w:bottom w:val="nil"/>
              <w:right w:val="nil"/>
            </w:tcBorders>
          </w:tcPr>
          <w:p w14:paraId="28AADA98" w14:textId="77777777" w:rsidR="00CF4C65" w:rsidRDefault="00CF4C65" w:rsidP="00CF4C6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AUDOPIN</w:t>
            </w:r>
          </w:p>
        </w:tc>
        <w:tc>
          <w:tcPr>
            <w:tcW w:w="987" w:type="pct"/>
            <w:tcBorders>
              <w:top w:val="nil"/>
              <w:left w:val="nil"/>
              <w:bottom w:val="nil"/>
              <w:right w:val="nil"/>
            </w:tcBorders>
          </w:tcPr>
          <w:p w14:paraId="3D90CF50"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-0.042</w:t>
            </w:r>
          </w:p>
        </w:tc>
        <w:tc>
          <w:tcPr>
            <w:tcW w:w="987" w:type="pct"/>
            <w:tcBorders>
              <w:top w:val="nil"/>
              <w:left w:val="nil"/>
              <w:bottom w:val="nil"/>
              <w:right w:val="nil"/>
            </w:tcBorders>
          </w:tcPr>
          <w:p w14:paraId="776DFE96"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-0.042</w:t>
            </w:r>
          </w:p>
        </w:tc>
        <w:tc>
          <w:tcPr>
            <w:tcW w:w="987" w:type="pct"/>
            <w:tcBorders>
              <w:top w:val="nil"/>
              <w:left w:val="nil"/>
              <w:bottom w:val="nil"/>
              <w:right w:val="nil"/>
            </w:tcBorders>
          </w:tcPr>
          <w:p w14:paraId="51CCA81E"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0.021</w:t>
            </w:r>
          </w:p>
        </w:tc>
        <w:tc>
          <w:tcPr>
            <w:tcW w:w="984" w:type="pct"/>
            <w:tcBorders>
              <w:top w:val="nil"/>
              <w:left w:val="nil"/>
              <w:bottom w:val="nil"/>
              <w:right w:val="nil"/>
            </w:tcBorders>
          </w:tcPr>
          <w:p w14:paraId="335A68D5"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0.021</w:t>
            </w:r>
          </w:p>
        </w:tc>
      </w:tr>
      <w:tr w:rsidR="00CF4C65" w14:paraId="3097CD7F" w14:textId="77777777" w:rsidTr="0076072A">
        <w:trPr>
          <w:jc w:val="center"/>
        </w:trPr>
        <w:tc>
          <w:tcPr>
            <w:tcW w:w="1055" w:type="pct"/>
            <w:tcBorders>
              <w:top w:val="nil"/>
              <w:left w:val="nil"/>
              <w:bottom w:val="nil"/>
              <w:right w:val="nil"/>
            </w:tcBorders>
          </w:tcPr>
          <w:p w14:paraId="44EDB676" w14:textId="77777777" w:rsidR="00CF4C65" w:rsidRDefault="00CF4C65" w:rsidP="00CF4C6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987" w:type="pct"/>
            <w:tcBorders>
              <w:top w:val="nil"/>
              <w:left w:val="nil"/>
              <w:bottom w:val="nil"/>
              <w:right w:val="nil"/>
            </w:tcBorders>
          </w:tcPr>
          <w:p w14:paraId="6E7D9D30"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(-0.719)</w:t>
            </w:r>
          </w:p>
        </w:tc>
        <w:tc>
          <w:tcPr>
            <w:tcW w:w="987" w:type="pct"/>
            <w:tcBorders>
              <w:top w:val="nil"/>
              <w:left w:val="nil"/>
              <w:bottom w:val="nil"/>
              <w:right w:val="nil"/>
            </w:tcBorders>
          </w:tcPr>
          <w:p w14:paraId="64042FD9"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(-0.716)</w:t>
            </w:r>
          </w:p>
        </w:tc>
        <w:tc>
          <w:tcPr>
            <w:tcW w:w="987" w:type="pct"/>
            <w:tcBorders>
              <w:top w:val="nil"/>
              <w:left w:val="nil"/>
              <w:bottom w:val="nil"/>
              <w:right w:val="nil"/>
            </w:tcBorders>
          </w:tcPr>
          <w:p w14:paraId="0FAC89F3"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(0.175)</w:t>
            </w:r>
          </w:p>
        </w:tc>
        <w:tc>
          <w:tcPr>
            <w:tcW w:w="984" w:type="pct"/>
            <w:tcBorders>
              <w:top w:val="nil"/>
              <w:left w:val="nil"/>
              <w:bottom w:val="nil"/>
              <w:right w:val="nil"/>
            </w:tcBorders>
          </w:tcPr>
          <w:p w14:paraId="6934FB41"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(0.174)</w:t>
            </w:r>
          </w:p>
        </w:tc>
      </w:tr>
      <w:tr w:rsidR="00CF4C65" w14:paraId="77C63817" w14:textId="77777777" w:rsidTr="00D13F0F">
        <w:trPr>
          <w:jc w:val="center"/>
        </w:trPr>
        <w:tc>
          <w:tcPr>
            <w:tcW w:w="1055" w:type="pct"/>
            <w:tcBorders>
              <w:top w:val="nil"/>
              <w:left w:val="nil"/>
              <w:right w:val="nil"/>
            </w:tcBorders>
          </w:tcPr>
          <w:p w14:paraId="4AB355A8" w14:textId="77777777" w:rsidR="00CF4C65" w:rsidRDefault="00CF4C65" w:rsidP="00CF4C6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BIG4</w:t>
            </w:r>
          </w:p>
        </w:tc>
        <w:tc>
          <w:tcPr>
            <w:tcW w:w="987" w:type="pct"/>
            <w:tcBorders>
              <w:top w:val="nil"/>
              <w:left w:val="nil"/>
              <w:right w:val="nil"/>
            </w:tcBorders>
          </w:tcPr>
          <w:p w14:paraId="5CE9E3AC"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0.204***</w:t>
            </w:r>
          </w:p>
        </w:tc>
        <w:tc>
          <w:tcPr>
            <w:tcW w:w="987" w:type="pct"/>
            <w:tcBorders>
              <w:top w:val="nil"/>
              <w:left w:val="nil"/>
              <w:right w:val="nil"/>
            </w:tcBorders>
          </w:tcPr>
          <w:p w14:paraId="13D02EEE"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0.203***</w:t>
            </w:r>
          </w:p>
        </w:tc>
        <w:tc>
          <w:tcPr>
            <w:tcW w:w="987" w:type="pct"/>
            <w:tcBorders>
              <w:top w:val="nil"/>
              <w:left w:val="nil"/>
              <w:right w:val="nil"/>
            </w:tcBorders>
          </w:tcPr>
          <w:p w14:paraId="34A51416"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1.367***</w:t>
            </w:r>
          </w:p>
        </w:tc>
        <w:tc>
          <w:tcPr>
            <w:tcW w:w="984" w:type="pct"/>
            <w:tcBorders>
              <w:top w:val="nil"/>
              <w:left w:val="nil"/>
              <w:right w:val="nil"/>
            </w:tcBorders>
          </w:tcPr>
          <w:p w14:paraId="3C006F9A"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1.366***</w:t>
            </w:r>
          </w:p>
        </w:tc>
      </w:tr>
      <w:tr w:rsidR="00CF4C65" w14:paraId="0F1A48B3" w14:textId="77777777" w:rsidTr="00D13F0F">
        <w:trPr>
          <w:jc w:val="center"/>
        </w:trPr>
        <w:tc>
          <w:tcPr>
            <w:tcW w:w="1055" w:type="pct"/>
            <w:tcBorders>
              <w:top w:val="nil"/>
              <w:left w:val="nil"/>
              <w:bottom w:val="single" w:sz="4" w:space="0" w:color="auto"/>
              <w:right w:val="nil"/>
            </w:tcBorders>
          </w:tcPr>
          <w:p w14:paraId="0A62BFB2" w14:textId="77777777" w:rsidR="00CF4C65" w:rsidRDefault="00CF4C65" w:rsidP="00CF4C6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987" w:type="pct"/>
            <w:tcBorders>
              <w:top w:val="nil"/>
              <w:left w:val="nil"/>
              <w:bottom w:val="single" w:sz="4" w:space="0" w:color="auto"/>
              <w:right w:val="nil"/>
            </w:tcBorders>
          </w:tcPr>
          <w:p w14:paraId="0960D487"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(3.005)</w:t>
            </w:r>
          </w:p>
        </w:tc>
        <w:tc>
          <w:tcPr>
            <w:tcW w:w="987" w:type="pct"/>
            <w:tcBorders>
              <w:top w:val="nil"/>
              <w:left w:val="nil"/>
              <w:bottom w:val="single" w:sz="4" w:space="0" w:color="auto"/>
              <w:right w:val="nil"/>
            </w:tcBorders>
          </w:tcPr>
          <w:p w14:paraId="62C5EFBF" w14:textId="77777777" w:rsidR="00CF4C65" w:rsidRDefault="00CF4C65" w:rsidP="00CF4C65">
            <w:pPr>
              <w:widowControl w:val="0"/>
              <w:autoSpaceDE w:val="0"/>
              <w:autoSpaceDN w:val="0"/>
              <w:adjustRightInd w:val="0"/>
              <w:spacing w:after="0" w:line="240" w:lineRule="auto"/>
              <w:jc w:val="center"/>
              <w:rPr>
                <w:rFonts w:ascii="Aptos Display" w:hAnsi="Aptos Display"/>
                <w:color w:val="FF0000"/>
                <w:kern w:val="0"/>
                <w:sz w:val="20"/>
                <w:szCs w:val="20"/>
                <w:lang w:val="en-US"/>
              </w:rPr>
            </w:pPr>
            <w:r>
              <w:rPr>
                <w:rFonts w:ascii="Aptos Display" w:hAnsi="Aptos Display"/>
                <w:kern w:val="0"/>
                <w:sz w:val="20"/>
                <w:szCs w:val="20"/>
                <w:lang w:val="en-US"/>
              </w:rPr>
              <w:t>(3.004)</w:t>
            </w:r>
          </w:p>
        </w:tc>
        <w:tc>
          <w:tcPr>
            <w:tcW w:w="987" w:type="pct"/>
            <w:tcBorders>
              <w:top w:val="nil"/>
              <w:left w:val="nil"/>
              <w:bottom w:val="single" w:sz="4" w:space="0" w:color="auto"/>
              <w:right w:val="nil"/>
            </w:tcBorders>
          </w:tcPr>
          <w:p w14:paraId="5E8B4EC6"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(15.675)</w:t>
            </w:r>
          </w:p>
        </w:tc>
        <w:tc>
          <w:tcPr>
            <w:tcW w:w="984" w:type="pct"/>
            <w:tcBorders>
              <w:top w:val="nil"/>
              <w:left w:val="nil"/>
              <w:bottom w:val="single" w:sz="4" w:space="0" w:color="auto"/>
              <w:right w:val="nil"/>
            </w:tcBorders>
          </w:tcPr>
          <w:p w14:paraId="2159DA59"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(15.723)</w:t>
            </w:r>
          </w:p>
        </w:tc>
      </w:tr>
      <w:tr w:rsidR="00CF4C65" w14:paraId="31C37A3B" w14:textId="77777777" w:rsidTr="00D13F0F">
        <w:trPr>
          <w:jc w:val="center"/>
        </w:trPr>
        <w:tc>
          <w:tcPr>
            <w:tcW w:w="1055" w:type="pct"/>
            <w:tcBorders>
              <w:top w:val="single" w:sz="4" w:space="0" w:color="auto"/>
              <w:left w:val="nil"/>
              <w:bottom w:val="nil"/>
              <w:right w:val="nil"/>
            </w:tcBorders>
          </w:tcPr>
          <w:p w14:paraId="7E63AFA0" w14:textId="77777777" w:rsidR="00CF4C65" w:rsidRDefault="00CF4C65" w:rsidP="00CF4C6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Industry</w:t>
            </w:r>
            <w:r w:rsidR="00AD3726">
              <w:rPr>
                <w:rFonts w:ascii="Aptos Display" w:hAnsi="Aptos Display"/>
                <w:kern w:val="0"/>
                <w:sz w:val="20"/>
                <w:szCs w:val="20"/>
                <w:lang w:val="en-US"/>
              </w:rPr>
              <w:t xml:space="preserve"> FE</w:t>
            </w:r>
          </w:p>
        </w:tc>
        <w:tc>
          <w:tcPr>
            <w:tcW w:w="987" w:type="pct"/>
            <w:tcBorders>
              <w:top w:val="single" w:sz="4" w:space="0" w:color="auto"/>
              <w:left w:val="nil"/>
              <w:bottom w:val="nil"/>
              <w:right w:val="nil"/>
            </w:tcBorders>
          </w:tcPr>
          <w:p w14:paraId="51557A98"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Yes</w:t>
            </w:r>
          </w:p>
        </w:tc>
        <w:tc>
          <w:tcPr>
            <w:tcW w:w="987" w:type="pct"/>
            <w:tcBorders>
              <w:top w:val="single" w:sz="4" w:space="0" w:color="auto"/>
              <w:left w:val="nil"/>
              <w:bottom w:val="nil"/>
              <w:right w:val="nil"/>
            </w:tcBorders>
          </w:tcPr>
          <w:p w14:paraId="574D0198"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Yes</w:t>
            </w:r>
          </w:p>
        </w:tc>
        <w:tc>
          <w:tcPr>
            <w:tcW w:w="987" w:type="pct"/>
            <w:tcBorders>
              <w:top w:val="single" w:sz="4" w:space="0" w:color="auto"/>
              <w:left w:val="nil"/>
              <w:bottom w:val="nil"/>
              <w:right w:val="nil"/>
            </w:tcBorders>
          </w:tcPr>
          <w:p w14:paraId="4042FF08"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Yes</w:t>
            </w:r>
          </w:p>
        </w:tc>
        <w:tc>
          <w:tcPr>
            <w:tcW w:w="984" w:type="pct"/>
            <w:tcBorders>
              <w:top w:val="single" w:sz="4" w:space="0" w:color="auto"/>
              <w:left w:val="nil"/>
              <w:bottom w:val="nil"/>
              <w:right w:val="nil"/>
            </w:tcBorders>
          </w:tcPr>
          <w:p w14:paraId="653EB570"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Yes</w:t>
            </w:r>
          </w:p>
        </w:tc>
      </w:tr>
      <w:tr w:rsidR="00CF4C65" w14:paraId="3F77DF3B" w14:textId="77777777" w:rsidTr="0076072A">
        <w:trPr>
          <w:jc w:val="center"/>
        </w:trPr>
        <w:tc>
          <w:tcPr>
            <w:tcW w:w="1055" w:type="pct"/>
            <w:tcBorders>
              <w:top w:val="nil"/>
              <w:left w:val="nil"/>
              <w:bottom w:val="nil"/>
              <w:right w:val="nil"/>
            </w:tcBorders>
          </w:tcPr>
          <w:p w14:paraId="3334FC88" w14:textId="77777777" w:rsidR="00CF4C65" w:rsidRDefault="00CF4C65" w:rsidP="00CF4C6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Year</w:t>
            </w:r>
            <w:r w:rsidR="00AD3726">
              <w:rPr>
                <w:rFonts w:ascii="Aptos Display" w:hAnsi="Aptos Display"/>
                <w:kern w:val="0"/>
                <w:sz w:val="20"/>
                <w:szCs w:val="20"/>
                <w:lang w:val="en-US"/>
              </w:rPr>
              <w:t xml:space="preserve"> FE</w:t>
            </w:r>
          </w:p>
        </w:tc>
        <w:tc>
          <w:tcPr>
            <w:tcW w:w="987" w:type="pct"/>
            <w:tcBorders>
              <w:top w:val="nil"/>
              <w:left w:val="nil"/>
              <w:bottom w:val="nil"/>
              <w:right w:val="nil"/>
            </w:tcBorders>
          </w:tcPr>
          <w:p w14:paraId="12C8B1BE"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Yes</w:t>
            </w:r>
          </w:p>
        </w:tc>
        <w:tc>
          <w:tcPr>
            <w:tcW w:w="987" w:type="pct"/>
            <w:tcBorders>
              <w:top w:val="nil"/>
              <w:left w:val="nil"/>
              <w:bottom w:val="nil"/>
              <w:right w:val="nil"/>
            </w:tcBorders>
          </w:tcPr>
          <w:p w14:paraId="385792AD"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Yes</w:t>
            </w:r>
          </w:p>
        </w:tc>
        <w:tc>
          <w:tcPr>
            <w:tcW w:w="987" w:type="pct"/>
            <w:tcBorders>
              <w:top w:val="nil"/>
              <w:left w:val="nil"/>
              <w:bottom w:val="nil"/>
              <w:right w:val="nil"/>
            </w:tcBorders>
          </w:tcPr>
          <w:p w14:paraId="12A2C9B9"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Yes</w:t>
            </w:r>
          </w:p>
        </w:tc>
        <w:tc>
          <w:tcPr>
            <w:tcW w:w="984" w:type="pct"/>
            <w:tcBorders>
              <w:top w:val="nil"/>
              <w:left w:val="nil"/>
              <w:bottom w:val="nil"/>
              <w:right w:val="nil"/>
            </w:tcBorders>
          </w:tcPr>
          <w:p w14:paraId="0A216DA4"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Yes</w:t>
            </w:r>
          </w:p>
        </w:tc>
      </w:tr>
      <w:tr w:rsidR="00AD3726" w14:paraId="108DA853" w14:textId="77777777" w:rsidTr="0076072A">
        <w:trPr>
          <w:jc w:val="center"/>
        </w:trPr>
        <w:tc>
          <w:tcPr>
            <w:tcW w:w="1055" w:type="pct"/>
            <w:tcBorders>
              <w:top w:val="nil"/>
              <w:left w:val="nil"/>
              <w:bottom w:val="nil"/>
              <w:right w:val="nil"/>
            </w:tcBorders>
          </w:tcPr>
          <w:p w14:paraId="74BBAC2D" w14:textId="77777777" w:rsidR="00AD3726" w:rsidRDefault="00AD3726" w:rsidP="00AD3726">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Cluster</w:t>
            </w:r>
          </w:p>
        </w:tc>
        <w:tc>
          <w:tcPr>
            <w:tcW w:w="987" w:type="pct"/>
            <w:tcBorders>
              <w:top w:val="nil"/>
              <w:left w:val="nil"/>
              <w:bottom w:val="nil"/>
              <w:right w:val="nil"/>
            </w:tcBorders>
          </w:tcPr>
          <w:p w14:paraId="5EC94111" w14:textId="77777777" w:rsidR="00AD3726" w:rsidRDefault="00AD3726" w:rsidP="00AD372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firm</w:t>
            </w:r>
          </w:p>
        </w:tc>
        <w:tc>
          <w:tcPr>
            <w:tcW w:w="987" w:type="pct"/>
            <w:tcBorders>
              <w:top w:val="nil"/>
              <w:left w:val="nil"/>
              <w:bottom w:val="nil"/>
              <w:right w:val="nil"/>
            </w:tcBorders>
          </w:tcPr>
          <w:p w14:paraId="69D219CA" w14:textId="77777777" w:rsidR="00AD3726" w:rsidRDefault="00AD3726" w:rsidP="00AD372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firm</w:t>
            </w:r>
          </w:p>
        </w:tc>
        <w:tc>
          <w:tcPr>
            <w:tcW w:w="987" w:type="pct"/>
            <w:tcBorders>
              <w:top w:val="nil"/>
              <w:left w:val="nil"/>
              <w:bottom w:val="nil"/>
              <w:right w:val="nil"/>
            </w:tcBorders>
          </w:tcPr>
          <w:p w14:paraId="3C345ACF" w14:textId="77777777" w:rsidR="00AD3726" w:rsidRDefault="00AD3726" w:rsidP="00AD372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firm</w:t>
            </w:r>
          </w:p>
        </w:tc>
        <w:tc>
          <w:tcPr>
            <w:tcW w:w="984" w:type="pct"/>
            <w:tcBorders>
              <w:top w:val="nil"/>
              <w:left w:val="nil"/>
              <w:bottom w:val="nil"/>
              <w:right w:val="nil"/>
            </w:tcBorders>
          </w:tcPr>
          <w:p w14:paraId="3F8C9DC7" w14:textId="77777777" w:rsidR="00AD3726" w:rsidRDefault="00AD3726" w:rsidP="00AD372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firm</w:t>
            </w:r>
          </w:p>
        </w:tc>
      </w:tr>
      <w:tr w:rsidR="009F6901" w14:paraId="68A2FE27" w14:textId="77777777" w:rsidTr="0076072A">
        <w:trPr>
          <w:jc w:val="center"/>
        </w:trPr>
        <w:tc>
          <w:tcPr>
            <w:tcW w:w="1055" w:type="pct"/>
            <w:tcBorders>
              <w:top w:val="nil"/>
              <w:left w:val="nil"/>
              <w:right w:val="nil"/>
            </w:tcBorders>
          </w:tcPr>
          <w:p w14:paraId="257F2124" w14:textId="77777777" w:rsidR="009F6901" w:rsidRDefault="009F6901" w:rsidP="009F6901">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N</w:t>
            </w:r>
          </w:p>
        </w:tc>
        <w:tc>
          <w:tcPr>
            <w:tcW w:w="987" w:type="pct"/>
            <w:tcBorders>
              <w:top w:val="nil"/>
              <w:left w:val="nil"/>
              <w:right w:val="nil"/>
            </w:tcBorders>
          </w:tcPr>
          <w:p w14:paraId="19272345" w14:textId="77777777" w:rsidR="009F6901" w:rsidRDefault="009F6901" w:rsidP="009F6901">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36,210</w:t>
            </w:r>
          </w:p>
        </w:tc>
        <w:tc>
          <w:tcPr>
            <w:tcW w:w="987" w:type="pct"/>
            <w:tcBorders>
              <w:top w:val="nil"/>
              <w:left w:val="nil"/>
              <w:right w:val="nil"/>
            </w:tcBorders>
          </w:tcPr>
          <w:p w14:paraId="0D80C298" w14:textId="77777777" w:rsidR="009F6901" w:rsidRDefault="009F6901" w:rsidP="009F6901">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36,210</w:t>
            </w:r>
          </w:p>
        </w:tc>
        <w:tc>
          <w:tcPr>
            <w:tcW w:w="987" w:type="pct"/>
            <w:tcBorders>
              <w:top w:val="nil"/>
              <w:left w:val="nil"/>
              <w:right w:val="nil"/>
            </w:tcBorders>
          </w:tcPr>
          <w:p w14:paraId="1FB6015C" w14:textId="77777777" w:rsidR="009F6901" w:rsidRDefault="009F6901" w:rsidP="009F6901">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36,210</w:t>
            </w:r>
          </w:p>
        </w:tc>
        <w:tc>
          <w:tcPr>
            <w:tcW w:w="984" w:type="pct"/>
            <w:tcBorders>
              <w:top w:val="nil"/>
              <w:left w:val="nil"/>
              <w:right w:val="nil"/>
            </w:tcBorders>
          </w:tcPr>
          <w:p w14:paraId="245EEC7B" w14:textId="77777777" w:rsidR="009F6901" w:rsidRDefault="009F6901" w:rsidP="009F6901">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36,210</w:t>
            </w:r>
          </w:p>
        </w:tc>
      </w:tr>
      <w:tr w:rsidR="00CF4C65" w14:paraId="1B258C35" w14:textId="77777777" w:rsidTr="0076072A">
        <w:trPr>
          <w:jc w:val="center"/>
        </w:trPr>
        <w:tc>
          <w:tcPr>
            <w:tcW w:w="1055" w:type="pct"/>
            <w:tcBorders>
              <w:top w:val="nil"/>
              <w:left w:val="nil"/>
              <w:bottom w:val="single" w:sz="4" w:space="0" w:color="auto"/>
              <w:right w:val="nil"/>
            </w:tcBorders>
          </w:tcPr>
          <w:p w14:paraId="4FFD0558" w14:textId="77777777" w:rsidR="00CF4C65" w:rsidRDefault="00CF4C65" w:rsidP="00CF4C65">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r w:rsidR="007952C3">
              <w:rPr>
                <w:rFonts w:ascii="Aptos Display" w:hAnsi="Aptos Display"/>
                <w:kern w:val="0"/>
                <w:sz w:val="20"/>
                <w:szCs w:val="20"/>
                <w:lang w:val="en-US"/>
              </w:rPr>
              <w:t xml:space="preserve">(Adjusted) </w:t>
            </w:r>
            <w:r>
              <w:rPr>
                <w:rFonts w:ascii="Aptos Display" w:hAnsi="Aptos Display"/>
                <w:kern w:val="0"/>
                <w:sz w:val="20"/>
                <w:szCs w:val="20"/>
                <w:lang w:val="en-US"/>
              </w:rPr>
              <w:t>Pseudo R</w:t>
            </w:r>
            <w:r>
              <w:rPr>
                <w:rFonts w:ascii="Aptos Display" w:hAnsi="Aptos Display"/>
                <w:kern w:val="0"/>
                <w:sz w:val="20"/>
                <w:szCs w:val="20"/>
                <w:vertAlign w:val="superscript"/>
                <w:lang w:val="en-US"/>
              </w:rPr>
              <w:t>2</w:t>
            </w:r>
          </w:p>
        </w:tc>
        <w:tc>
          <w:tcPr>
            <w:tcW w:w="987" w:type="pct"/>
            <w:tcBorders>
              <w:top w:val="nil"/>
              <w:left w:val="nil"/>
              <w:bottom w:val="single" w:sz="4" w:space="0" w:color="auto"/>
              <w:right w:val="nil"/>
            </w:tcBorders>
          </w:tcPr>
          <w:p w14:paraId="38C2DF61"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0.145</w:t>
            </w:r>
          </w:p>
        </w:tc>
        <w:tc>
          <w:tcPr>
            <w:tcW w:w="987" w:type="pct"/>
            <w:tcBorders>
              <w:top w:val="nil"/>
              <w:left w:val="nil"/>
              <w:bottom w:val="single" w:sz="4" w:space="0" w:color="auto"/>
              <w:right w:val="nil"/>
            </w:tcBorders>
          </w:tcPr>
          <w:p w14:paraId="270060FC" w14:textId="77777777" w:rsidR="00CF4C65" w:rsidRDefault="00CF4C65"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0.146</w:t>
            </w:r>
          </w:p>
        </w:tc>
        <w:tc>
          <w:tcPr>
            <w:tcW w:w="987" w:type="pct"/>
            <w:tcBorders>
              <w:top w:val="nil"/>
              <w:left w:val="nil"/>
              <w:bottom w:val="single" w:sz="4" w:space="0" w:color="auto"/>
              <w:right w:val="nil"/>
            </w:tcBorders>
          </w:tcPr>
          <w:p w14:paraId="549567BB" w14:textId="77777777" w:rsidR="00CF4C65" w:rsidRDefault="009228EB"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CF4C65">
              <w:rPr>
                <w:rFonts w:ascii="Aptos Display" w:hAnsi="Aptos Display"/>
                <w:kern w:val="0"/>
                <w:sz w:val="20"/>
                <w:szCs w:val="20"/>
                <w:lang w:val="en-US"/>
              </w:rPr>
              <w:t>.136</w:t>
            </w:r>
          </w:p>
        </w:tc>
        <w:tc>
          <w:tcPr>
            <w:tcW w:w="984" w:type="pct"/>
            <w:tcBorders>
              <w:top w:val="nil"/>
              <w:left w:val="nil"/>
              <w:bottom w:val="single" w:sz="4" w:space="0" w:color="auto"/>
              <w:right w:val="nil"/>
            </w:tcBorders>
          </w:tcPr>
          <w:p w14:paraId="02B95604" w14:textId="77777777" w:rsidR="00CF4C65" w:rsidRDefault="009228EB" w:rsidP="00CF4C65">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CF4C65">
              <w:rPr>
                <w:rFonts w:ascii="Aptos Display" w:hAnsi="Aptos Display"/>
                <w:kern w:val="0"/>
                <w:sz w:val="20"/>
                <w:szCs w:val="20"/>
                <w:lang w:val="en-US"/>
              </w:rPr>
              <w:t>.137</w:t>
            </w:r>
          </w:p>
        </w:tc>
      </w:tr>
    </w:tbl>
    <w:p w14:paraId="0A807BF1" w14:textId="7E530B98" w:rsidR="004A4A19" w:rsidRPr="007952C3" w:rsidRDefault="007952C3" w:rsidP="007952C3">
      <w:pPr>
        <w:widowControl w:val="0"/>
        <w:autoSpaceDE w:val="0"/>
        <w:autoSpaceDN w:val="0"/>
        <w:adjustRightInd w:val="0"/>
        <w:spacing w:after="0" w:line="240" w:lineRule="auto"/>
        <w:jc w:val="both"/>
        <w:rPr>
          <w:rFonts w:ascii="Aptos Display" w:hAnsi="Aptos Display"/>
          <w:kern w:val="0"/>
          <w:sz w:val="20"/>
          <w:szCs w:val="20"/>
          <w:lang w:val="en-US"/>
        </w:rPr>
      </w:pPr>
      <w:r w:rsidRPr="007952C3">
        <w:rPr>
          <w:rFonts w:ascii="Aptos Display" w:hAnsi="Aptos Display"/>
          <w:b/>
          <w:bCs/>
          <w:kern w:val="0"/>
          <w:sz w:val="20"/>
          <w:szCs w:val="20"/>
          <w:lang w:val="en-US"/>
        </w:rPr>
        <w:t>Note:</w:t>
      </w:r>
      <w:r w:rsidRPr="007952C3">
        <w:rPr>
          <w:rFonts w:ascii="Aptos Display" w:hAnsi="Aptos Display"/>
          <w:kern w:val="0"/>
          <w:sz w:val="20"/>
          <w:szCs w:val="20"/>
          <w:lang w:val="en-US"/>
        </w:rPr>
        <w:t xml:space="preserve"> This table presents the regression results for the relationship between D&amp;O liability insurance</w:t>
      </w:r>
      <w:r>
        <w:rPr>
          <w:rFonts w:ascii="Aptos Display" w:hAnsi="Aptos Display"/>
          <w:kern w:val="0"/>
          <w:sz w:val="20"/>
          <w:szCs w:val="20"/>
          <w:lang w:val="en-US"/>
        </w:rPr>
        <w:t xml:space="preserve"> premium</w:t>
      </w:r>
      <w:r w:rsidRPr="007952C3">
        <w:rPr>
          <w:rFonts w:ascii="Aptos Display" w:hAnsi="Aptos Display"/>
          <w:kern w:val="0"/>
          <w:sz w:val="20"/>
          <w:szCs w:val="20"/>
          <w:lang w:val="en-US"/>
        </w:rPr>
        <w:t xml:space="preserve"> and CEO-Chairman age dissimilarity</w:t>
      </w:r>
      <w:r>
        <w:rPr>
          <w:rFonts w:ascii="Aptos Display" w:hAnsi="Aptos Display"/>
          <w:kern w:val="0"/>
          <w:sz w:val="20"/>
          <w:szCs w:val="20"/>
          <w:lang w:val="en-US"/>
        </w:rPr>
        <w:t xml:space="preserve"> in Column</w:t>
      </w:r>
      <w:r w:rsidR="00066F52">
        <w:rPr>
          <w:rFonts w:ascii="Aptos Display" w:hAnsi="Aptos Display"/>
          <w:kern w:val="0"/>
          <w:sz w:val="20"/>
          <w:szCs w:val="20"/>
          <w:lang w:val="en-US"/>
        </w:rPr>
        <w:t>s</w:t>
      </w:r>
      <w:r>
        <w:rPr>
          <w:rFonts w:ascii="Aptos Display" w:hAnsi="Aptos Display"/>
          <w:kern w:val="0"/>
          <w:sz w:val="20"/>
          <w:szCs w:val="20"/>
          <w:lang w:val="en-US"/>
        </w:rPr>
        <w:t xml:space="preserve"> 1 &amp; 2</w:t>
      </w:r>
      <w:r w:rsidRPr="007952C3">
        <w:rPr>
          <w:rFonts w:ascii="Aptos Display" w:hAnsi="Aptos Display"/>
          <w:kern w:val="0"/>
          <w:sz w:val="20"/>
          <w:szCs w:val="20"/>
          <w:lang w:val="en-US"/>
        </w:rPr>
        <w:t xml:space="preserve">. </w:t>
      </w:r>
      <w:r>
        <w:rPr>
          <w:rFonts w:ascii="Aptos Display" w:hAnsi="Aptos Display"/>
          <w:kern w:val="0"/>
          <w:sz w:val="20"/>
          <w:szCs w:val="20"/>
          <w:lang w:val="en-US"/>
        </w:rPr>
        <w:t>Curvilinear relation</w:t>
      </w:r>
      <w:r w:rsidR="00066F52">
        <w:rPr>
          <w:rFonts w:ascii="Aptos Display" w:hAnsi="Aptos Display"/>
          <w:kern w:val="0"/>
          <w:sz w:val="20"/>
          <w:szCs w:val="20"/>
          <w:lang w:val="en-US"/>
        </w:rPr>
        <w:t>s</w:t>
      </w:r>
      <w:r>
        <w:rPr>
          <w:rFonts w:ascii="Aptos Display" w:hAnsi="Aptos Display"/>
          <w:kern w:val="0"/>
          <w:sz w:val="20"/>
          <w:szCs w:val="20"/>
          <w:lang w:val="en-US"/>
        </w:rPr>
        <w:t xml:space="preserve"> between the CEO-Chairman age dissimilarity on the purchase decision of D&amp;O liability insurance </w:t>
      </w:r>
      <w:r w:rsidR="00066F52">
        <w:rPr>
          <w:rFonts w:ascii="Aptos Display" w:hAnsi="Aptos Display"/>
          <w:kern w:val="0"/>
          <w:sz w:val="20"/>
          <w:szCs w:val="20"/>
          <w:lang w:val="en-US"/>
        </w:rPr>
        <w:t xml:space="preserve">is </w:t>
      </w:r>
      <w:r>
        <w:rPr>
          <w:rFonts w:ascii="Aptos Display" w:hAnsi="Aptos Display"/>
          <w:kern w:val="0"/>
          <w:sz w:val="20"/>
          <w:szCs w:val="20"/>
          <w:lang w:val="en-US"/>
        </w:rPr>
        <w:t>presented in Column</w:t>
      </w:r>
      <w:r w:rsidR="00066F52">
        <w:rPr>
          <w:rFonts w:ascii="Aptos Display" w:hAnsi="Aptos Display"/>
          <w:kern w:val="0"/>
          <w:sz w:val="20"/>
          <w:szCs w:val="20"/>
          <w:lang w:val="en-US"/>
        </w:rPr>
        <w:t>s</w:t>
      </w:r>
      <w:r>
        <w:rPr>
          <w:rFonts w:ascii="Aptos Display" w:hAnsi="Aptos Display"/>
          <w:kern w:val="0"/>
          <w:sz w:val="20"/>
          <w:szCs w:val="20"/>
          <w:lang w:val="en-US"/>
        </w:rPr>
        <w:t xml:space="preserve"> 3 &amp; 4. </w:t>
      </w:r>
      <w:r w:rsidRPr="007952C3">
        <w:rPr>
          <w:rFonts w:ascii="Aptos Display" w:hAnsi="Aptos Display"/>
          <w:kern w:val="0"/>
          <w:sz w:val="20"/>
          <w:szCs w:val="20"/>
          <w:lang w:val="en-US"/>
        </w:rPr>
        <w:t>Robust standard</w:t>
      </w:r>
      <w:r w:rsidR="00066F52">
        <w:rPr>
          <w:rFonts w:ascii="Aptos Display" w:hAnsi="Aptos Display"/>
          <w:kern w:val="0"/>
          <w:sz w:val="20"/>
          <w:szCs w:val="20"/>
          <w:lang w:val="en-US"/>
        </w:rPr>
        <w:t xml:space="preserve"> </w:t>
      </w:r>
      <w:r w:rsidRPr="007952C3">
        <w:rPr>
          <w:rFonts w:ascii="Aptos Display" w:hAnsi="Aptos Display"/>
          <w:kern w:val="0"/>
          <w:sz w:val="20"/>
          <w:szCs w:val="20"/>
          <w:lang w:val="en-US"/>
        </w:rPr>
        <w:t xml:space="preserve">errors clustered by firm. </w:t>
      </w:r>
      <w:r w:rsidRPr="007952C3">
        <w:rPr>
          <w:rFonts w:ascii="Aptos Display" w:hAnsi="Aptos Display"/>
          <w:i/>
          <w:iCs/>
          <w:kern w:val="0"/>
          <w:sz w:val="20"/>
          <w:szCs w:val="20"/>
          <w:lang w:val="en-US"/>
        </w:rPr>
        <w:t>z-values</w:t>
      </w:r>
      <w:r>
        <w:rPr>
          <w:rFonts w:ascii="Aptos Display" w:hAnsi="Aptos Display"/>
          <w:i/>
          <w:iCs/>
          <w:kern w:val="0"/>
          <w:sz w:val="20"/>
          <w:szCs w:val="20"/>
          <w:lang w:val="en-US"/>
        </w:rPr>
        <w:t xml:space="preserve"> </w:t>
      </w:r>
      <w:r w:rsidRPr="007952C3">
        <w:rPr>
          <w:rFonts w:ascii="Aptos Display" w:hAnsi="Aptos Display"/>
          <w:i/>
          <w:iCs/>
          <w:kern w:val="0"/>
          <w:sz w:val="20"/>
          <w:szCs w:val="20"/>
          <w:lang w:val="en-US"/>
        </w:rPr>
        <w:t>(</w:t>
      </w:r>
      <w:r w:rsidRPr="007952C3">
        <w:rPr>
          <w:rFonts w:ascii="Aptos Display" w:hAnsi="Aptos Display"/>
          <w:kern w:val="0"/>
          <w:sz w:val="20"/>
          <w:szCs w:val="20"/>
          <w:lang w:val="en-US"/>
        </w:rPr>
        <w:t xml:space="preserve">or </w:t>
      </w:r>
      <w:r w:rsidRPr="007952C3">
        <w:rPr>
          <w:rFonts w:ascii="Aptos Display" w:hAnsi="Aptos Display"/>
          <w:i/>
          <w:iCs/>
          <w:kern w:val="0"/>
          <w:sz w:val="20"/>
          <w:szCs w:val="20"/>
          <w:lang w:val="en-US"/>
        </w:rPr>
        <w:t>t</w:t>
      </w:r>
      <w:r w:rsidRPr="00256789">
        <w:rPr>
          <w:rFonts w:ascii="Aptos Display" w:hAnsi="Aptos Display"/>
          <w:i/>
          <w:iCs/>
          <w:kern w:val="0"/>
          <w:sz w:val="20"/>
          <w:szCs w:val="20"/>
          <w:lang w:val="en-US"/>
        </w:rPr>
        <w:t>-values</w:t>
      </w:r>
      <w:r>
        <w:rPr>
          <w:rFonts w:ascii="Aptos Display" w:hAnsi="Aptos Display"/>
          <w:i/>
          <w:iCs/>
          <w:kern w:val="0"/>
          <w:sz w:val="20"/>
          <w:szCs w:val="20"/>
          <w:lang w:val="en-US"/>
        </w:rPr>
        <w:t xml:space="preserve"> </w:t>
      </w:r>
      <w:r>
        <w:rPr>
          <w:rFonts w:ascii="Aptos Display" w:hAnsi="Aptos Display"/>
          <w:kern w:val="0"/>
          <w:sz w:val="20"/>
          <w:szCs w:val="20"/>
          <w:lang w:val="en-US"/>
        </w:rPr>
        <w:t xml:space="preserve">in </w:t>
      </w:r>
      <w:r w:rsidR="00066F52">
        <w:rPr>
          <w:rFonts w:ascii="Aptos Display" w:hAnsi="Aptos Display"/>
          <w:kern w:val="0"/>
          <w:sz w:val="20"/>
          <w:szCs w:val="20"/>
          <w:lang w:val="en-US"/>
        </w:rPr>
        <w:t>C</w:t>
      </w:r>
      <w:r>
        <w:rPr>
          <w:rFonts w:ascii="Aptos Display" w:hAnsi="Aptos Display"/>
          <w:kern w:val="0"/>
          <w:sz w:val="20"/>
          <w:szCs w:val="20"/>
          <w:lang w:val="en-US"/>
        </w:rPr>
        <w:t>olumn</w:t>
      </w:r>
      <w:r w:rsidR="00066F52">
        <w:rPr>
          <w:rFonts w:ascii="Aptos Display" w:hAnsi="Aptos Display"/>
          <w:kern w:val="0"/>
          <w:sz w:val="20"/>
          <w:szCs w:val="20"/>
          <w:lang w:val="en-US"/>
        </w:rPr>
        <w:t>s</w:t>
      </w:r>
      <w:r>
        <w:rPr>
          <w:rFonts w:ascii="Aptos Display" w:hAnsi="Aptos Display"/>
          <w:kern w:val="0"/>
          <w:sz w:val="20"/>
          <w:szCs w:val="20"/>
          <w:lang w:val="en-US"/>
        </w:rPr>
        <w:t xml:space="preserve"> 3 &amp; 4</w:t>
      </w:r>
      <w:r w:rsidRPr="007952C3">
        <w:rPr>
          <w:rFonts w:ascii="Aptos Display" w:hAnsi="Aptos Display"/>
          <w:i/>
          <w:iCs/>
          <w:kern w:val="0"/>
          <w:sz w:val="20"/>
          <w:szCs w:val="20"/>
          <w:lang w:val="en-US"/>
        </w:rPr>
        <w:t xml:space="preserve">) </w:t>
      </w:r>
      <w:r w:rsidRPr="007952C3">
        <w:rPr>
          <w:rFonts w:ascii="Aptos Display" w:hAnsi="Aptos Display"/>
          <w:kern w:val="0"/>
          <w:sz w:val="20"/>
          <w:szCs w:val="20"/>
          <w:lang w:val="en-US"/>
        </w:rPr>
        <w:t>are reported in parentheses.</w:t>
      </w:r>
      <w:r w:rsidRPr="007952C3">
        <w:rPr>
          <w:rFonts w:ascii="Aptos Display" w:hAnsi="Aptos Display"/>
          <w:i/>
          <w:iCs/>
          <w:kern w:val="0"/>
          <w:sz w:val="20"/>
          <w:szCs w:val="20"/>
          <w:lang w:val="en-US"/>
        </w:rPr>
        <w:t xml:space="preserve"> </w:t>
      </w:r>
      <w:r w:rsidRPr="007952C3">
        <w:rPr>
          <w:rFonts w:ascii="Aptos Display" w:hAnsi="Aptos Display"/>
          <w:kern w:val="0"/>
          <w:sz w:val="20"/>
          <w:szCs w:val="20"/>
          <w:lang w:val="en-US"/>
        </w:rPr>
        <w:t>*, **, *** denotes two-tailed p-value</w:t>
      </w:r>
      <w:r w:rsidR="00066F52">
        <w:rPr>
          <w:rFonts w:ascii="Aptos Display" w:hAnsi="Aptos Display"/>
          <w:kern w:val="0"/>
          <w:sz w:val="20"/>
          <w:szCs w:val="20"/>
          <w:lang w:val="en-US"/>
        </w:rPr>
        <w:t>s</w:t>
      </w:r>
      <w:r w:rsidRPr="007952C3">
        <w:rPr>
          <w:rFonts w:ascii="Aptos Display" w:hAnsi="Aptos Display"/>
          <w:kern w:val="0"/>
          <w:sz w:val="20"/>
          <w:szCs w:val="20"/>
          <w:lang w:val="en-US"/>
        </w:rPr>
        <w:t xml:space="preserve"> of less than 0.10, 0.05 and 0.01, respectively. Variables are defined in the Appendix.</w:t>
      </w:r>
    </w:p>
    <w:p w14:paraId="7E1F76E2" w14:textId="77777777" w:rsidR="003D25B9" w:rsidRPr="00940614" w:rsidRDefault="003D25B9" w:rsidP="00271CCC">
      <w:pPr>
        <w:widowControl w:val="0"/>
        <w:autoSpaceDE w:val="0"/>
        <w:autoSpaceDN w:val="0"/>
        <w:adjustRightInd w:val="0"/>
        <w:spacing w:after="0" w:line="240" w:lineRule="auto"/>
        <w:rPr>
          <w:rFonts w:ascii="Aptos Display" w:hAnsi="Aptos Display"/>
          <w:b/>
          <w:bCs/>
          <w:kern w:val="0"/>
          <w:sz w:val="20"/>
          <w:szCs w:val="20"/>
          <w:lang w:val="en-US"/>
        </w:rPr>
        <w:sectPr w:rsidR="003D25B9" w:rsidRPr="00940614" w:rsidSect="009C2577">
          <w:pgSz w:w="12240" w:h="15840"/>
          <w:pgMar w:top="1560" w:right="1440" w:bottom="1134" w:left="1440" w:header="720" w:footer="720" w:gutter="0"/>
          <w:cols w:space="720"/>
          <w:noEndnote/>
        </w:sectPr>
      </w:pPr>
    </w:p>
    <w:p w14:paraId="1820ADFF" w14:textId="77777777" w:rsidR="00271CCC" w:rsidRPr="00940614" w:rsidRDefault="004B5D54" w:rsidP="001629CD">
      <w:pPr>
        <w:widowControl w:val="0"/>
        <w:autoSpaceDE w:val="0"/>
        <w:autoSpaceDN w:val="0"/>
        <w:adjustRightInd w:val="0"/>
        <w:spacing w:after="120" w:line="240" w:lineRule="auto"/>
        <w:rPr>
          <w:rFonts w:ascii="Aptos Display" w:hAnsi="Aptos Display"/>
          <w:b/>
          <w:bCs/>
          <w:kern w:val="0"/>
          <w:sz w:val="24"/>
          <w:szCs w:val="24"/>
          <w:lang w:val="en-US"/>
        </w:rPr>
      </w:pPr>
      <w:r w:rsidRPr="00940614">
        <w:rPr>
          <w:rFonts w:ascii="Aptos Display" w:hAnsi="Aptos Display"/>
          <w:b/>
          <w:bCs/>
          <w:kern w:val="0"/>
          <w:sz w:val="24"/>
          <w:szCs w:val="24"/>
          <w:lang w:val="en-US"/>
        </w:rPr>
        <w:lastRenderedPageBreak/>
        <w:t xml:space="preserve">Table 7: </w:t>
      </w:r>
      <w:r w:rsidR="00271CCC" w:rsidRPr="00940614">
        <w:rPr>
          <w:rFonts w:ascii="Aptos Display" w:hAnsi="Aptos Display"/>
          <w:b/>
          <w:bCs/>
          <w:kern w:val="0"/>
          <w:sz w:val="24"/>
          <w:szCs w:val="24"/>
          <w:lang w:val="en-US"/>
        </w:rPr>
        <w:t>Cross</w:t>
      </w:r>
      <w:r w:rsidR="008A7658">
        <w:rPr>
          <w:rFonts w:ascii="Aptos Display" w:hAnsi="Aptos Display"/>
          <w:b/>
          <w:bCs/>
          <w:kern w:val="0"/>
          <w:sz w:val="24"/>
          <w:szCs w:val="24"/>
          <w:lang w:val="en-US"/>
        </w:rPr>
        <w:t>-</w:t>
      </w:r>
      <w:r w:rsidR="00271CCC" w:rsidRPr="00940614">
        <w:rPr>
          <w:rFonts w:ascii="Aptos Display" w:hAnsi="Aptos Display"/>
          <w:b/>
          <w:bCs/>
          <w:kern w:val="0"/>
          <w:sz w:val="24"/>
          <w:szCs w:val="24"/>
          <w:lang w:val="en-US"/>
        </w:rPr>
        <w:t>Section</w:t>
      </w:r>
      <w:r w:rsidR="00AA210E" w:rsidRPr="00940614">
        <w:rPr>
          <w:rFonts w:ascii="Aptos Display" w:hAnsi="Aptos Display"/>
          <w:b/>
          <w:bCs/>
          <w:kern w:val="0"/>
          <w:sz w:val="24"/>
          <w:szCs w:val="24"/>
          <w:lang w:val="en-US"/>
        </w:rPr>
        <w:t xml:space="preserve">al Test - </w:t>
      </w:r>
      <w:r w:rsidR="00350EA8" w:rsidRPr="00350EA8">
        <w:rPr>
          <w:rFonts w:ascii="Aptos Display" w:hAnsi="Aptos Display"/>
          <w:b/>
          <w:bCs/>
          <w:kern w:val="0"/>
          <w:sz w:val="24"/>
          <w:szCs w:val="24"/>
          <w:lang w:val="en-US"/>
        </w:rPr>
        <w:t>Impact of CEO Tenure, Firm Ownership Structure (SOE vs. Non-SOE), and Family Ownership on D&amp;O Insurance Purchase</w:t>
      </w:r>
    </w:p>
    <w:tbl>
      <w:tblPr>
        <w:tblW w:w="5000" w:type="pct"/>
        <w:jc w:val="center"/>
        <w:tblLook w:val="0000" w:firstRow="0" w:lastRow="0" w:firstColumn="0" w:lastColumn="0" w:noHBand="0" w:noVBand="0"/>
      </w:tblPr>
      <w:tblGrid>
        <w:gridCol w:w="2058"/>
        <w:gridCol w:w="1388"/>
        <w:gridCol w:w="1389"/>
        <w:gridCol w:w="1088"/>
        <w:gridCol w:w="1228"/>
        <w:gridCol w:w="1218"/>
        <w:gridCol w:w="1207"/>
      </w:tblGrid>
      <w:tr w:rsidR="00B13525" w14:paraId="0D90BCE7" w14:textId="77777777" w:rsidTr="00B13525">
        <w:trPr>
          <w:jc w:val="center"/>
        </w:trPr>
        <w:tc>
          <w:tcPr>
            <w:tcW w:w="1075" w:type="pct"/>
            <w:vMerge w:val="restart"/>
            <w:tcBorders>
              <w:top w:val="single" w:sz="4" w:space="0" w:color="auto"/>
              <w:left w:val="nil"/>
              <w:right w:val="nil"/>
            </w:tcBorders>
          </w:tcPr>
          <w:p w14:paraId="38BFC6B6" w14:textId="77777777" w:rsidR="00B13525" w:rsidRDefault="00B13525" w:rsidP="005A77B5">
            <w:pPr>
              <w:widowControl w:val="0"/>
              <w:autoSpaceDE w:val="0"/>
              <w:autoSpaceDN w:val="0"/>
              <w:adjustRightInd w:val="0"/>
              <w:spacing w:after="0" w:line="240" w:lineRule="auto"/>
              <w:jc w:val="center"/>
              <w:rPr>
                <w:rFonts w:ascii="Aptos Display" w:hAnsi="Aptos Display"/>
                <w:kern w:val="0"/>
                <w:lang w:val="en-US"/>
              </w:rPr>
            </w:pPr>
            <w:r>
              <w:rPr>
                <w:rFonts w:ascii="Aptos Display" w:hAnsi="Aptos Display"/>
                <w:kern w:val="0"/>
                <w:lang w:val="en-US"/>
              </w:rPr>
              <w:t xml:space="preserve">   </w:t>
            </w:r>
          </w:p>
          <w:p w14:paraId="3036FB00" w14:textId="77777777" w:rsidR="00B13525" w:rsidRDefault="00B13525" w:rsidP="004B5D54">
            <w:pPr>
              <w:widowControl w:val="0"/>
              <w:autoSpaceDE w:val="0"/>
              <w:autoSpaceDN w:val="0"/>
              <w:adjustRightInd w:val="0"/>
              <w:spacing w:after="0" w:line="240" w:lineRule="auto"/>
              <w:rPr>
                <w:rFonts w:ascii="Aptos Display" w:hAnsi="Aptos Display"/>
                <w:kern w:val="0"/>
                <w:lang w:val="en-US"/>
              </w:rPr>
            </w:pPr>
            <w:r>
              <w:rPr>
                <w:rFonts w:ascii="Aptos Display" w:hAnsi="Aptos Display"/>
                <w:b/>
                <w:bCs/>
                <w:kern w:val="0"/>
                <w:lang w:val="en-US"/>
              </w:rPr>
              <w:t xml:space="preserve">Variables   </w:t>
            </w:r>
          </w:p>
        </w:tc>
        <w:tc>
          <w:tcPr>
            <w:tcW w:w="3925" w:type="pct"/>
            <w:gridSpan w:val="6"/>
            <w:tcBorders>
              <w:top w:val="single" w:sz="4" w:space="0" w:color="auto"/>
              <w:left w:val="nil"/>
              <w:bottom w:val="single" w:sz="4" w:space="0" w:color="auto"/>
              <w:right w:val="nil"/>
            </w:tcBorders>
          </w:tcPr>
          <w:p w14:paraId="48480265" w14:textId="77777777" w:rsidR="00B13525" w:rsidRDefault="00B13525" w:rsidP="005A77B5">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b/>
                <w:bCs/>
                <w:kern w:val="0"/>
                <w:lang w:val="en-US"/>
              </w:rPr>
              <w:t>DOLDUM</w:t>
            </w:r>
          </w:p>
        </w:tc>
      </w:tr>
      <w:tr w:rsidR="003D25B9" w14:paraId="027706AA" w14:textId="77777777" w:rsidTr="003D25B9">
        <w:trPr>
          <w:jc w:val="center"/>
        </w:trPr>
        <w:tc>
          <w:tcPr>
            <w:tcW w:w="1075" w:type="pct"/>
            <w:vMerge/>
            <w:tcBorders>
              <w:left w:val="nil"/>
              <w:right w:val="nil"/>
            </w:tcBorders>
          </w:tcPr>
          <w:p w14:paraId="04ABA617" w14:textId="77777777" w:rsidR="003D25B9" w:rsidRDefault="003D25B9" w:rsidP="005A77B5">
            <w:pPr>
              <w:widowControl w:val="0"/>
              <w:autoSpaceDE w:val="0"/>
              <w:autoSpaceDN w:val="0"/>
              <w:adjustRightInd w:val="0"/>
              <w:spacing w:after="0" w:line="240" w:lineRule="auto"/>
              <w:jc w:val="center"/>
              <w:rPr>
                <w:rFonts w:ascii="Aptos Display" w:hAnsi="Aptos Display"/>
                <w:b/>
                <w:bCs/>
                <w:kern w:val="0"/>
                <w:lang w:val="en-US"/>
              </w:rPr>
            </w:pPr>
          </w:p>
        </w:tc>
        <w:tc>
          <w:tcPr>
            <w:tcW w:w="725" w:type="pct"/>
            <w:tcBorders>
              <w:top w:val="single" w:sz="4" w:space="0" w:color="auto"/>
              <w:left w:val="nil"/>
              <w:bottom w:val="nil"/>
              <w:right w:val="nil"/>
            </w:tcBorders>
          </w:tcPr>
          <w:p w14:paraId="480F6E5C" w14:textId="77777777" w:rsidR="003D25B9" w:rsidRDefault="003D25B9" w:rsidP="005A77B5">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b/>
                <w:bCs/>
                <w:kern w:val="0"/>
                <w:lang w:val="en-US"/>
              </w:rPr>
              <w:t>CEOTEN=1</w:t>
            </w:r>
          </w:p>
        </w:tc>
        <w:tc>
          <w:tcPr>
            <w:tcW w:w="725" w:type="pct"/>
            <w:tcBorders>
              <w:top w:val="single" w:sz="4" w:space="0" w:color="auto"/>
              <w:left w:val="nil"/>
              <w:bottom w:val="nil"/>
              <w:right w:val="nil"/>
            </w:tcBorders>
          </w:tcPr>
          <w:p w14:paraId="1309AD7F" w14:textId="77777777" w:rsidR="003D25B9" w:rsidRDefault="003D25B9" w:rsidP="005A77B5">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b/>
                <w:bCs/>
                <w:kern w:val="0"/>
                <w:lang w:val="en-US"/>
              </w:rPr>
              <w:t>CEOTEN=0</w:t>
            </w:r>
          </w:p>
        </w:tc>
        <w:tc>
          <w:tcPr>
            <w:tcW w:w="568" w:type="pct"/>
            <w:tcBorders>
              <w:top w:val="single" w:sz="4" w:space="0" w:color="auto"/>
              <w:left w:val="nil"/>
              <w:bottom w:val="nil"/>
              <w:right w:val="nil"/>
            </w:tcBorders>
          </w:tcPr>
          <w:p w14:paraId="75518E17" w14:textId="77777777" w:rsidR="003D25B9" w:rsidRDefault="003D25B9" w:rsidP="005A77B5">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b/>
                <w:bCs/>
                <w:kern w:val="0"/>
                <w:lang w:val="en-US"/>
              </w:rPr>
              <w:t>SOE=1</w:t>
            </w:r>
          </w:p>
        </w:tc>
        <w:tc>
          <w:tcPr>
            <w:tcW w:w="641" w:type="pct"/>
            <w:tcBorders>
              <w:top w:val="single" w:sz="4" w:space="0" w:color="auto"/>
              <w:left w:val="nil"/>
              <w:bottom w:val="nil"/>
              <w:right w:val="nil"/>
            </w:tcBorders>
          </w:tcPr>
          <w:p w14:paraId="54C507F5" w14:textId="77777777" w:rsidR="003D25B9" w:rsidRDefault="003D25B9" w:rsidP="005A77B5">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b/>
                <w:bCs/>
                <w:kern w:val="0"/>
                <w:lang w:val="en-US"/>
              </w:rPr>
              <w:t>SOE=0</w:t>
            </w:r>
          </w:p>
        </w:tc>
        <w:tc>
          <w:tcPr>
            <w:tcW w:w="636" w:type="pct"/>
            <w:tcBorders>
              <w:top w:val="single" w:sz="4" w:space="0" w:color="auto"/>
              <w:left w:val="nil"/>
              <w:bottom w:val="nil"/>
              <w:right w:val="nil"/>
            </w:tcBorders>
          </w:tcPr>
          <w:p w14:paraId="25CF28BC" w14:textId="77777777" w:rsidR="003D25B9" w:rsidRDefault="003D25B9" w:rsidP="005A77B5">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b/>
                <w:bCs/>
                <w:kern w:val="0"/>
                <w:lang w:val="en-US"/>
              </w:rPr>
              <w:t>FFIRM=1</w:t>
            </w:r>
          </w:p>
        </w:tc>
        <w:tc>
          <w:tcPr>
            <w:tcW w:w="630" w:type="pct"/>
            <w:tcBorders>
              <w:top w:val="single" w:sz="4" w:space="0" w:color="auto"/>
              <w:left w:val="nil"/>
              <w:bottom w:val="nil"/>
              <w:right w:val="nil"/>
            </w:tcBorders>
          </w:tcPr>
          <w:p w14:paraId="175A68E6" w14:textId="77777777" w:rsidR="003D25B9" w:rsidRDefault="003D25B9" w:rsidP="005A77B5">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b/>
                <w:bCs/>
                <w:kern w:val="0"/>
                <w:lang w:val="en-US"/>
              </w:rPr>
              <w:t>FFIRM=0</w:t>
            </w:r>
          </w:p>
        </w:tc>
      </w:tr>
      <w:tr w:rsidR="003D25B9" w14:paraId="16069F23" w14:textId="77777777" w:rsidTr="003D25B9">
        <w:trPr>
          <w:jc w:val="center"/>
        </w:trPr>
        <w:tc>
          <w:tcPr>
            <w:tcW w:w="1075" w:type="pct"/>
            <w:vMerge/>
            <w:tcBorders>
              <w:left w:val="nil"/>
              <w:bottom w:val="single" w:sz="10" w:space="0" w:color="auto"/>
              <w:right w:val="nil"/>
            </w:tcBorders>
          </w:tcPr>
          <w:p w14:paraId="2B4769B2" w14:textId="77777777" w:rsidR="003D25B9" w:rsidRDefault="003D25B9" w:rsidP="004B5D54">
            <w:pPr>
              <w:widowControl w:val="0"/>
              <w:autoSpaceDE w:val="0"/>
              <w:autoSpaceDN w:val="0"/>
              <w:adjustRightInd w:val="0"/>
              <w:spacing w:after="0" w:line="240" w:lineRule="auto"/>
              <w:jc w:val="center"/>
              <w:rPr>
                <w:rFonts w:ascii="Aptos Display" w:hAnsi="Aptos Display"/>
                <w:b/>
                <w:bCs/>
                <w:kern w:val="0"/>
                <w:lang w:val="en-US"/>
              </w:rPr>
            </w:pPr>
          </w:p>
        </w:tc>
        <w:tc>
          <w:tcPr>
            <w:tcW w:w="725" w:type="pct"/>
            <w:tcBorders>
              <w:top w:val="nil"/>
              <w:left w:val="nil"/>
              <w:bottom w:val="single" w:sz="10" w:space="0" w:color="auto"/>
              <w:right w:val="nil"/>
            </w:tcBorders>
          </w:tcPr>
          <w:p w14:paraId="6DAEA582" w14:textId="77777777" w:rsidR="003D25B9" w:rsidRDefault="003D25B9" w:rsidP="004B5D54">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kern w:val="0"/>
                <w:lang w:val="en-US"/>
              </w:rPr>
              <w:t xml:space="preserve">  (1)</w:t>
            </w:r>
          </w:p>
        </w:tc>
        <w:tc>
          <w:tcPr>
            <w:tcW w:w="725" w:type="pct"/>
            <w:tcBorders>
              <w:top w:val="nil"/>
              <w:left w:val="nil"/>
              <w:bottom w:val="single" w:sz="10" w:space="0" w:color="auto"/>
              <w:right w:val="nil"/>
            </w:tcBorders>
          </w:tcPr>
          <w:p w14:paraId="601066E2" w14:textId="77777777" w:rsidR="003D25B9" w:rsidRDefault="003D25B9" w:rsidP="004B5D54">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kern w:val="0"/>
                <w:lang w:val="en-US"/>
              </w:rPr>
              <w:t xml:space="preserve">  (2)</w:t>
            </w:r>
          </w:p>
        </w:tc>
        <w:tc>
          <w:tcPr>
            <w:tcW w:w="568" w:type="pct"/>
            <w:tcBorders>
              <w:top w:val="nil"/>
              <w:left w:val="nil"/>
              <w:bottom w:val="single" w:sz="10" w:space="0" w:color="auto"/>
              <w:right w:val="nil"/>
            </w:tcBorders>
          </w:tcPr>
          <w:p w14:paraId="7047D346" w14:textId="77777777" w:rsidR="003D25B9" w:rsidRDefault="003D25B9" w:rsidP="004B5D54">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kern w:val="0"/>
                <w:lang w:val="en-US"/>
              </w:rPr>
              <w:t xml:space="preserve">  (3)</w:t>
            </w:r>
          </w:p>
        </w:tc>
        <w:tc>
          <w:tcPr>
            <w:tcW w:w="641" w:type="pct"/>
            <w:tcBorders>
              <w:top w:val="nil"/>
              <w:left w:val="nil"/>
              <w:bottom w:val="single" w:sz="10" w:space="0" w:color="auto"/>
              <w:right w:val="nil"/>
            </w:tcBorders>
          </w:tcPr>
          <w:p w14:paraId="0E812935" w14:textId="77777777" w:rsidR="003D25B9" w:rsidRDefault="003D25B9" w:rsidP="004B5D54">
            <w:pPr>
              <w:widowControl w:val="0"/>
              <w:autoSpaceDE w:val="0"/>
              <w:autoSpaceDN w:val="0"/>
              <w:adjustRightInd w:val="0"/>
              <w:spacing w:after="0" w:line="240" w:lineRule="auto"/>
              <w:jc w:val="center"/>
              <w:rPr>
                <w:rFonts w:ascii="Aptos Display" w:hAnsi="Aptos Display"/>
                <w:b/>
                <w:bCs/>
                <w:kern w:val="0"/>
                <w:lang w:val="en-US"/>
              </w:rPr>
            </w:pPr>
            <w:r>
              <w:rPr>
                <w:rFonts w:ascii="Aptos Display" w:hAnsi="Aptos Display"/>
                <w:kern w:val="0"/>
                <w:lang w:val="en-US"/>
              </w:rPr>
              <w:t xml:space="preserve">  (4)</w:t>
            </w:r>
          </w:p>
        </w:tc>
        <w:tc>
          <w:tcPr>
            <w:tcW w:w="636" w:type="pct"/>
            <w:tcBorders>
              <w:top w:val="nil"/>
              <w:left w:val="nil"/>
              <w:bottom w:val="single" w:sz="10" w:space="0" w:color="auto"/>
              <w:right w:val="nil"/>
            </w:tcBorders>
          </w:tcPr>
          <w:p w14:paraId="0C1684A3" w14:textId="77777777" w:rsidR="003D25B9" w:rsidRDefault="003D25B9" w:rsidP="004B5D54">
            <w:pPr>
              <w:widowControl w:val="0"/>
              <w:autoSpaceDE w:val="0"/>
              <w:autoSpaceDN w:val="0"/>
              <w:adjustRightInd w:val="0"/>
              <w:spacing w:after="0" w:line="240" w:lineRule="auto"/>
              <w:jc w:val="center"/>
              <w:rPr>
                <w:rFonts w:ascii="Aptos Display" w:hAnsi="Aptos Display"/>
                <w:kern w:val="0"/>
                <w:lang w:val="en-US"/>
              </w:rPr>
            </w:pPr>
            <w:r>
              <w:rPr>
                <w:rFonts w:ascii="Aptos Display" w:hAnsi="Aptos Display"/>
                <w:kern w:val="0"/>
                <w:lang w:val="en-US"/>
              </w:rPr>
              <w:t>(5)</w:t>
            </w:r>
          </w:p>
        </w:tc>
        <w:tc>
          <w:tcPr>
            <w:tcW w:w="630" w:type="pct"/>
            <w:tcBorders>
              <w:top w:val="nil"/>
              <w:left w:val="nil"/>
              <w:bottom w:val="single" w:sz="10" w:space="0" w:color="auto"/>
              <w:right w:val="nil"/>
            </w:tcBorders>
          </w:tcPr>
          <w:p w14:paraId="56EB2566" w14:textId="77777777" w:rsidR="003D25B9" w:rsidRDefault="003D25B9" w:rsidP="004B5D54">
            <w:pPr>
              <w:widowControl w:val="0"/>
              <w:autoSpaceDE w:val="0"/>
              <w:autoSpaceDN w:val="0"/>
              <w:adjustRightInd w:val="0"/>
              <w:spacing w:after="0" w:line="240" w:lineRule="auto"/>
              <w:jc w:val="center"/>
              <w:rPr>
                <w:rFonts w:ascii="Aptos Display" w:hAnsi="Aptos Display"/>
                <w:kern w:val="0"/>
                <w:lang w:val="en-US"/>
              </w:rPr>
            </w:pPr>
            <w:r>
              <w:rPr>
                <w:rFonts w:ascii="Aptos Display" w:hAnsi="Aptos Display"/>
                <w:kern w:val="0"/>
                <w:lang w:val="en-US"/>
              </w:rPr>
              <w:t>(6)</w:t>
            </w:r>
          </w:p>
        </w:tc>
      </w:tr>
      <w:tr w:rsidR="003D25B9" w14:paraId="444EF552" w14:textId="77777777" w:rsidTr="003D25B9">
        <w:trPr>
          <w:jc w:val="center"/>
        </w:trPr>
        <w:tc>
          <w:tcPr>
            <w:tcW w:w="1075" w:type="pct"/>
            <w:tcBorders>
              <w:top w:val="nil"/>
              <w:left w:val="nil"/>
              <w:bottom w:val="nil"/>
              <w:right w:val="nil"/>
            </w:tcBorders>
          </w:tcPr>
          <w:p w14:paraId="1713B678" w14:textId="77777777" w:rsidR="003D25B9" w:rsidRDefault="003D25B9" w:rsidP="003D25B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Constant</w:t>
            </w:r>
          </w:p>
        </w:tc>
        <w:tc>
          <w:tcPr>
            <w:tcW w:w="725" w:type="pct"/>
            <w:tcBorders>
              <w:top w:val="nil"/>
              <w:left w:val="nil"/>
              <w:bottom w:val="nil"/>
              <w:right w:val="nil"/>
            </w:tcBorders>
          </w:tcPr>
          <w:p w14:paraId="6A4BC846"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-12.525***</w:t>
            </w:r>
          </w:p>
        </w:tc>
        <w:tc>
          <w:tcPr>
            <w:tcW w:w="725" w:type="pct"/>
            <w:tcBorders>
              <w:top w:val="nil"/>
              <w:left w:val="nil"/>
              <w:bottom w:val="nil"/>
              <w:right w:val="nil"/>
            </w:tcBorders>
          </w:tcPr>
          <w:p w14:paraId="784F057C"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-9.731***</w:t>
            </w:r>
          </w:p>
        </w:tc>
        <w:tc>
          <w:tcPr>
            <w:tcW w:w="568" w:type="pct"/>
            <w:tcBorders>
              <w:top w:val="nil"/>
              <w:left w:val="nil"/>
              <w:bottom w:val="nil"/>
              <w:right w:val="nil"/>
            </w:tcBorders>
          </w:tcPr>
          <w:p w14:paraId="0A926102"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-8.151***</w:t>
            </w:r>
          </w:p>
        </w:tc>
        <w:tc>
          <w:tcPr>
            <w:tcW w:w="641" w:type="pct"/>
            <w:tcBorders>
              <w:top w:val="nil"/>
              <w:left w:val="nil"/>
              <w:bottom w:val="nil"/>
              <w:right w:val="nil"/>
            </w:tcBorders>
          </w:tcPr>
          <w:p w14:paraId="2CA0400D"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-10.723***</w:t>
            </w:r>
          </w:p>
        </w:tc>
        <w:tc>
          <w:tcPr>
            <w:tcW w:w="636" w:type="pct"/>
            <w:tcBorders>
              <w:top w:val="nil"/>
              <w:left w:val="nil"/>
              <w:bottom w:val="nil"/>
              <w:right w:val="nil"/>
            </w:tcBorders>
          </w:tcPr>
          <w:p w14:paraId="1AC600A7"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-9.652***</w:t>
            </w:r>
          </w:p>
        </w:tc>
        <w:tc>
          <w:tcPr>
            <w:tcW w:w="630" w:type="pct"/>
            <w:tcBorders>
              <w:top w:val="nil"/>
              <w:left w:val="nil"/>
              <w:bottom w:val="nil"/>
              <w:right w:val="nil"/>
            </w:tcBorders>
          </w:tcPr>
          <w:p w14:paraId="3913B68C"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-7.774***</w:t>
            </w:r>
          </w:p>
        </w:tc>
      </w:tr>
      <w:tr w:rsidR="003D25B9" w14:paraId="6266D9EC" w14:textId="77777777" w:rsidTr="003D25B9">
        <w:trPr>
          <w:jc w:val="center"/>
        </w:trPr>
        <w:tc>
          <w:tcPr>
            <w:tcW w:w="1075" w:type="pct"/>
            <w:tcBorders>
              <w:top w:val="nil"/>
              <w:left w:val="nil"/>
              <w:bottom w:val="nil"/>
              <w:right w:val="nil"/>
            </w:tcBorders>
          </w:tcPr>
          <w:p w14:paraId="24262A2D" w14:textId="77777777" w:rsidR="003D25B9" w:rsidRDefault="003D25B9" w:rsidP="003D25B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725" w:type="pct"/>
            <w:tcBorders>
              <w:top w:val="nil"/>
              <w:left w:val="nil"/>
              <w:bottom w:val="nil"/>
              <w:right w:val="nil"/>
            </w:tcBorders>
          </w:tcPr>
          <w:p w14:paraId="672CBC97"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(-6.044)</w:t>
            </w:r>
          </w:p>
        </w:tc>
        <w:tc>
          <w:tcPr>
            <w:tcW w:w="725" w:type="pct"/>
            <w:tcBorders>
              <w:top w:val="nil"/>
              <w:left w:val="nil"/>
              <w:bottom w:val="nil"/>
              <w:right w:val="nil"/>
            </w:tcBorders>
          </w:tcPr>
          <w:p w14:paraId="3A4BC832"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(-6.395)</w:t>
            </w:r>
          </w:p>
        </w:tc>
        <w:tc>
          <w:tcPr>
            <w:tcW w:w="568" w:type="pct"/>
            <w:tcBorders>
              <w:top w:val="nil"/>
              <w:left w:val="nil"/>
              <w:bottom w:val="nil"/>
              <w:right w:val="nil"/>
            </w:tcBorders>
          </w:tcPr>
          <w:p w14:paraId="084BE9C1"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(-3.971)</w:t>
            </w:r>
          </w:p>
        </w:tc>
        <w:tc>
          <w:tcPr>
            <w:tcW w:w="641" w:type="pct"/>
            <w:tcBorders>
              <w:top w:val="nil"/>
              <w:left w:val="nil"/>
              <w:bottom w:val="nil"/>
              <w:right w:val="nil"/>
            </w:tcBorders>
          </w:tcPr>
          <w:p w14:paraId="63533E71"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(-4.84)</w:t>
            </w:r>
          </w:p>
        </w:tc>
        <w:tc>
          <w:tcPr>
            <w:tcW w:w="636" w:type="pct"/>
            <w:tcBorders>
              <w:top w:val="nil"/>
              <w:left w:val="nil"/>
              <w:bottom w:val="nil"/>
              <w:right w:val="nil"/>
            </w:tcBorders>
          </w:tcPr>
          <w:p w14:paraId="0B8F7123"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(-4.661)</w:t>
            </w:r>
          </w:p>
        </w:tc>
        <w:tc>
          <w:tcPr>
            <w:tcW w:w="630" w:type="pct"/>
            <w:tcBorders>
              <w:top w:val="nil"/>
              <w:left w:val="nil"/>
              <w:bottom w:val="nil"/>
              <w:right w:val="nil"/>
            </w:tcBorders>
          </w:tcPr>
          <w:p w14:paraId="18F3F767"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(-3.822)</w:t>
            </w:r>
          </w:p>
        </w:tc>
      </w:tr>
      <w:tr w:rsidR="003D25B9" w14:paraId="7056F628" w14:textId="77777777" w:rsidTr="003D25B9">
        <w:trPr>
          <w:jc w:val="center"/>
        </w:trPr>
        <w:tc>
          <w:tcPr>
            <w:tcW w:w="1075" w:type="pct"/>
            <w:tcBorders>
              <w:top w:val="nil"/>
              <w:left w:val="nil"/>
              <w:bottom w:val="nil"/>
              <w:right w:val="nil"/>
            </w:tcBorders>
          </w:tcPr>
          <w:p w14:paraId="1EC312B8" w14:textId="77777777" w:rsidR="003D25B9" w:rsidRDefault="003D25B9" w:rsidP="003D25B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GAPU</w:t>
            </w:r>
          </w:p>
        </w:tc>
        <w:tc>
          <w:tcPr>
            <w:tcW w:w="725" w:type="pct"/>
            <w:tcBorders>
              <w:top w:val="nil"/>
              <w:left w:val="nil"/>
              <w:bottom w:val="nil"/>
              <w:right w:val="nil"/>
            </w:tcBorders>
          </w:tcPr>
          <w:p w14:paraId="3CB1EA78"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0.026**</w:t>
            </w:r>
          </w:p>
        </w:tc>
        <w:tc>
          <w:tcPr>
            <w:tcW w:w="725" w:type="pct"/>
            <w:tcBorders>
              <w:top w:val="nil"/>
              <w:left w:val="nil"/>
              <w:bottom w:val="nil"/>
              <w:right w:val="nil"/>
            </w:tcBorders>
          </w:tcPr>
          <w:p w14:paraId="107CDE54"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0.003</w:t>
            </w:r>
          </w:p>
        </w:tc>
        <w:tc>
          <w:tcPr>
            <w:tcW w:w="568" w:type="pct"/>
            <w:tcBorders>
              <w:top w:val="nil"/>
              <w:left w:val="nil"/>
              <w:bottom w:val="nil"/>
              <w:right w:val="nil"/>
            </w:tcBorders>
          </w:tcPr>
          <w:p w14:paraId="216A031A"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0.028***</w:t>
            </w:r>
          </w:p>
        </w:tc>
        <w:tc>
          <w:tcPr>
            <w:tcW w:w="641" w:type="pct"/>
            <w:tcBorders>
              <w:top w:val="nil"/>
              <w:left w:val="nil"/>
              <w:bottom w:val="nil"/>
              <w:right w:val="nil"/>
            </w:tcBorders>
          </w:tcPr>
          <w:p w14:paraId="7B05B3F7"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0.014</w:t>
            </w:r>
          </w:p>
        </w:tc>
        <w:tc>
          <w:tcPr>
            <w:tcW w:w="636" w:type="pct"/>
            <w:tcBorders>
              <w:top w:val="nil"/>
              <w:left w:val="nil"/>
              <w:bottom w:val="nil"/>
              <w:right w:val="nil"/>
            </w:tcBorders>
          </w:tcPr>
          <w:p w14:paraId="24D5FB6D" w14:textId="77777777" w:rsidR="003D25B9" w:rsidRDefault="00E16FD5"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3D25B9">
              <w:rPr>
                <w:rFonts w:ascii="Aptos Display" w:hAnsi="Aptos Display"/>
                <w:kern w:val="0"/>
                <w:sz w:val="20"/>
                <w:szCs w:val="20"/>
                <w:lang w:val="en-US"/>
              </w:rPr>
              <w:t>.014</w:t>
            </w:r>
          </w:p>
        </w:tc>
        <w:tc>
          <w:tcPr>
            <w:tcW w:w="630" w:type="pct"/>
            <w:tcBorders>
              <w:top w:val="nil"/>
              <w:left w:val="nil"/>
              <w:bottom w:val="nil"/>
              <w:right w:val="nil"/>
            </w:tcBorders>
          </w:tcPr>
          <w:p w14:paraId="401B3F44" w14:textId="77777777" w:rsidR="003D25B9" w:rsidRDefault="00E16FD5"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3D25B9">
              <w:rPr>
                <w:rFonts w:ascii="Aptos Display" w:hAnsi="Aptos Display"/>
                <w:kern w:val="0"/>
                <w:sz w:val="20"/>
                <w:szCs w:val="20"/>
                <w:lang w:val="en-US"/>
              </w:rPr>
              <w:t>.025**</w:t>
            </w:r>
          </w:p>
        </w:tc>
      </w:tr>
      <w:tr w:rsidR="003D25B9" w14:paraId="44494B9E" w14:textId="77777777" w:rsidTr="003D25B9">
        <w:trPr>
          <w:jc w:val="center"/>
        </w:trPr>
        <w:tc>
          <w:tcPr>
            <w:tcW w:w="1075" w:type="pct"/>
            <w:tcBorders>
              <w:top w:val="nil"/>
              <w:left w:val="nil"/>
              <w:bottom w:val="nil"/>
              <w:right w:val="nil"/>
            </w:tcBorders>
          </w:tcPr>
          <w:p w14:paraId="532E504B" w14:textId="77777777" w:rsidR="003D25B9" w:rsidRDefault="003D25B9" w:rsidP="003D25B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725" w:type="pct"/>
            <w:tcBorders>
              <w:top w:val="nil"/>
              <w:left w:val="nil"/>
              <w:bottom w:val="nil"/>
              <w:right w:val="nil"/>
            </w:tcBorders>
          </w:tcPr>
          <w:p w14:paraId="32CB3F83"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(2.346)</w:t>
            </w:r>
          </w:p>
        </w:tc>
        <w:tc>
          <w:tcPr>
            <w:tcW w:w="725" w:type="pct"/>
            <w:tcBorders>
              <w:top w:val="nil"/>
              <w:left w:val="nil"/>
              <w:bottom w:val="nil"/>
              <w:right w:val="nil"/>
            </w:tcBorders>
          </w:tcPr>
          <w:p w14:paraId="3A505E81"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(0.365)</w:t>
            </w:r>
          </w:p>
        </w:tc>
        <w:tc>
          <w:tcPr>
            <w:tcW w:w="568" w:type="pct"/>
            <w:tcBorders>
              <w:top w:val="nil"/>
              <w:left w:val="nil"/>
              <w:bottom w:val="nil"/>
              <w:right w:val="nil"/>
            </w:tcBorders>
          </w:tcPr>
          <w:p w14:paraId="38465381"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(2.643)</w:t>
            </w:r>
          </w:p>
        </w:tc>
        <w:tc>
          <w:tcPr>
            <w:tcW w:w="641" w:type="pct"/>
            <w:tcBorders>
              <w:top w:val="nil"/>
              <w:left w:val="nil"/>
              <w:bottom w:val="nil"/>
              <w:right w:val="nil"/>
            </w:tcBorders>
          </w:tcPr>
          <w:p w14:paraId="7CFE5121"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(1.312)</w:t>
            </w:r>
          </w:p>
        </w:tc>
        <w:tc>
          <w:tcPr>
            <w:tcW w:w="636" w:type="pct"/>
            <w:tcBorders>
              <w:top w:val="nil"/>
              <w:left w:val="nil"/>
              <w:bottom w:val="nil"/>
              <w:right w:val="nil"/>
            </w:tcBorders>
          </w:tcPr>
          <w:p w14:paraId="437B53F4"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(1.374)</w:t>
            </w:r>
          </w:p>
        </w:tc>
        <w:tc>
          <w:tcPr>
            <w:tcW w:w="630" w:type="pct"/>
            <w:tcBorders>
              <w:top w:val="nil"/>
              <w:left w:val="nil"/>
              <w:bottom w:val="nil"/>
              <w:right w:val="nil"/>
            </w:tcBorders>
          </w:tcPr>
          <w:p w14:paraId="6D507FF2"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(2.116)</w:t>
            </w:r>
          </w:p>
        </w:tc>
      </w:tr>
      <w:tr w:rsidR="003D25B9" w14:paraId="5D767E7D" w14:textId="77777777" w:rsidTr="003D25B9">
        <w:trPr>
          <w:jc w:val="center"/>
        </w:trPr>
        <w:tc>
          <w:tcPr>
            <w:tcW w:w="1075" w:type="pct"/>
            <w:tcBorders>
              <w:top w:val="nil"/>
              <w:left w:val="nil"/>
              <w:bottom w:val="nil"/>
              <w:right w:val="nil"/>
            </w:tcBorders>
          </w:tcPr>
          <w:p w14:paraId="4AE6CB08" w14:textId="77777777" w:rsidR="003D25B9" w:rsidRDefault="003D25B9" w:rsidP="003D25B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FSIZE</w:t>
            </w:r>
          </w:p>
        </w:tc>
        <w:tc>
          <w:tcPr>
            <w:tcW w:w="725" w:type="pct"/>
            <w:tcBorders>
              <w:top w:val="nil"/>
              <w:left w:val="nil"/>
              <w:bottom w:val="nil"/>
              <w:right w:val="nil"/>
            </w:tcBorders>
          </w:tcPr>
          <w:p w14:paraId="1307DB8F"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0.384***</w:t>
            </w:r>
          </w:p>
        </w:tc>
        <w:tc>
          <w:tcPr>
            <w:tcW w:w="725" w:type="pct"/>
            <w:tcBorders>
              <w:top w:val="nil"/>
              <w:left w:val="nil"/>
              <w:bottom w:val="nil"/>
              <w:right w:val="nil"/>
            </w:tcBorders>
          </w:tcPr>
          <w:p w14:paraId="2F7EB4C6"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0.376***</w:t>
            </w:r>
          </w:p>
        </w:tc>
        <w:tc>
          <w:tcPr>
            <w:tcW w:w="568" w:type="pct"/>
            <w:tcBorders>
              <w:top w:val="nil"/>
              <w:left w:val="nil"/>
              <w:bottom w:val="nil"/>
              <w:right w:val="nil"/>
            </w:tcBorders>
          </w:tcPr>
          <w:p w14:paraId="2AE9CFC5"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0.392***</w:t>
            </w:r>
          </w:p>
        </w:tc>
        <w:tc>
          <w:tcPr>
            <w:tcW w:w="641" w:type="pct"/>
            <w:tcBorders>
              <w:top w:val="nil"/>
              <w:left w:val="nil"/>
              <w:bottom w:val="nil"/>
              <w:right w:val="nil"/>
            </w:tcBorders>
          </w:tcPr>
          <w:p w14:paraId="66D4891D"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0.263***</w:t>
            </w:r>
          </w:p>
        </w:tc>
        <w:tc>
          <w:tcPr>
            <w:tcW w:w="636" w:type="pct"/>
            <w:tcBorders>
              <w:top w:val="nil"/>
              <w:left w:val="nil"/>
              <w:bottom w:val="nil"/>
              <w:right w:val="nil"/>
            </w:tcBorders>
          </w:tcPr>
          <w:p w14:paraId="029D017E" w14:textId="77777777" w:rsidR="003D25B9" w:rsidRDefault="00E16FD5"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3D25B9">
              <w:rPr>
                <w:rFonts w:ascii="Aptos Display" w:hAnsi="Aptos Display"/>
                <w:kern w:val="0"/>
                <w:sz w:val="20"/>
                <w:szCs w:val="20"/>
                <w:lang w:val="en-US"/>
              </w:rPr>
              <w:t>.198**</w:t>
            </w:r>
          </w:p>
        </w:tc>
        <w:tc>
          <w:tcPr>
            <w:tcW w:w="630" w:type="pct"/>
            <w:tcBorders>
              <w:top w:val="nil"/>
              <w:left w:val="nil"/>
              <w:bottom w:val="nil"/>
              <w:right w:val="nil"/>
            </w:tcBorders>
          </w:tcPr>
          <w:p w14:paraId="5C4EFE16" w14:textId="77777777" w:rsidR="003D25B9" w:rsidRDefault="00E16FD5"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3D25B9">
              <w:rPr>
                <w:rFonts w:ascii="Aptos Display" w:hAnsi="Aptos Display"/>
                <w:kern w:val="0"/>
                <w:sz w:val="20"/>
                <w:szCs w:val="20"/>
                <w:lang w:val="en-US"/>
              </w:rPr>
              <w:t>.364***</w:t>
            </w:r>
          </w:p>
        </w:tc>
      </w:tr>
      <w:tr w:rsidR="003D25B9" w14:paraId="220180A3" w14:textId="77777777" w:rsidTr="003D25B9">
        <w:trPr>
          <w:jc w:val="center"/>
        </w:trPr>
        <w:tc>
          <w:tcPr>
            <w:tcW w:w="1075" w:type="pct"/>
            <w:tcBorders>
              <w:top w:val="nil"/>
              <w:left w:val="nil"/>
              <w:bottom w:val="nil"/>
              <w:right w:val="nil"/>
            </w:tcBorders>
          </w:tcPr>
          <w:p w14:paraId="25DF72DA" w14:textId="77777777" w:rsidR="003D25B9" w:rsidRDefault="003D25B9" w:rsidP="003D25B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725" w:type="pct"/>
            <w:tcBorders>
              <w:top w:val="nil"/>
              <w:left w:val="nil"/>
              <w:bottom w:val="nil"/>
              <w:right w:val="nil"/>
            </w:tcBorders>
          </w:tcPr>
          <w:p w14:paraId="0845EF30"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(4.954)</w:t>
            </w:r>
          </w:p>
        </w:tc>
        <w:tc>
          <w:tcPr>
            <w:tcW w:w="725" w:type="pct"/>
            <w:tcBorders>
              <w:top w:val="nil"/>
              <w:left w:val="nil"/>
              <w:bottom w:val="nil"/>
              <w:right w:val="nil"/>
            </w:tcBorders>
          </w:tcPr>
          <w:p w14:paraId="7DF5BDAE"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(5.856)</w:t>
            </w:r>
          </w:p>
        </w:tc>
        <w:tc>
          <w:tcPr>
            <w:tcW w:w="568" w:type="pct"/>
            <w:tcBorders>
              <w:top w:val="nil"/>
              <w:left w:val="nil"/>
              <w:bottom w:val="nil"/>
              <w:right w:val="nil"/>
            </w:tcBorders>
          </w:tcPr>
          <w:p w14:paraId="577AB3B8"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(4.626)</w:t>
            </w:r>
          </w:p>
        </w:tc>
        <w:tc>
          <w:tcPr>
            <w:tcW w:w="641" w:type="pct"/>
            <w:tcBorders>
              <w:top w:val="nil"/>
              <w:left w:val="nil"/>
              <w:bottom w:val="nil"/>
              <w:right w:val="nil"/>
            </w:tcBorders>
          </w:tcPr>
          <w:p w14:paraId="194D8F42"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(2.862)</w:t>
            </w:r>
          </w:p>
        </w:tc>
        <w:tc>
          <w:tcPr>
            <w:tcW w:w="636" w:type="pct"/>
            <w:tcBorders>
              <w:top w:val="nil"/>
              <w:left w:val="nil"/>
              <w:bottom w:val="nil"/>
              <w:right w:val="nil"/>
            </w:tcBorders>
          </w:tcPr>
          <w:p w14:paraId="4F7DA2A7"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(2.325)</w:t>
            </w:r>
          </w:p>
        </w:tc>
        <w:tc>
          <w:tcPr>
            <w:tcW w:w="630" w:type="pct"/>
            <w:tcBorders>
              <w:top w:val="nil"/>
              <w:left w:val="nil"/>
              <w:bottom w:val="nil"/>
              <w:right w:val="nil"/>
            </w:tcBorders>
          </w:tcPr>
          <w:p w14:paraId="21D5CC0B"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(4.442)</w:t>
            </w:r>
          </w:p>
        </w:tc>
      </w:tr>
      <w:tr w:rsidR="003D25B9" w14:paraId="38367D66" w14:textId="77777777" w:rsidTr="003D25B9">
        <w:trPr>
          <w:jc w:val="center"/>
        </w:trPr>
        <w:tc>
          <w:tcPr>
            <w:tcW w:w="1075" w:type="pct"/>
            <w:tcBorders>
              <w:top w:val="nil"/>
              <w:left w:val="nil"/>
              <w:bottom w:val="nil"/>
              <w:right w:val="nil"/>
            </w:tcBorders>
          </w:tcPr>
          <w:p w14:paraId="2EB0C15C" w14:textId="77777777" w:rsidR="003D25B9" w:rsidRDefault="003D25B9" w:rsidP="003D25B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LEVER</w:t>
            </w:r>
          </w:p>
        </w:tc>
        <w:tc>
          <w:tcPr>
            <w:tcW w:w="725" w:type="pct"/>
            <w:tcBorders>
              <w:top w:val="nil"/>
              <w:left w:val="nil"/>
              <w:bottom w:val="nil"/>
              <w:right w:val="nil"/>
            </w:tcBorders>
          </w:tcPr>
          <w:p w14:paraId="4DF6BF96"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1.717***</w:t>
            </w:r>
          </w:p>
        </w:tc>
        <w:tc>
          <w:tcPr>
            <w:tcW w:w="725" w:type="pct"/>
            <w:tcBorders>
              <w:top w:val="nil"/>
              <w:left w:val="nil"/>
              <w:bottom w:val="nil"/>
              <w:right w:val="nil"/>
            </w:tcBorders>
          </w:tcPr>
          <w:p w14:paraId="0E20BD2E"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0.703</w:t>
            </w:r>
          </w:p>
        </w:tc>
        <w:tc>
          <w:tcPr>
            <w:tcW w:w="568" w:type="pct"/>
            <w:tcBorders>
              <w:top w:val="nil"/>
              <w:left w:val="nil"/>
              <w:bottom w:val="nil"/>
              <w:right w:val="nil"/>
            </w:tcBorders>
          </w:tcPr>
          <w:p w14:paraId="19063F77"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0.284</w:t>
            </w:r>
          </w:p>
        </w:tc>
        <w:tc>
          <w:tcPr>
            <w:tcW w:w="641" w:type="pct"/>
            <w:tcBorders>
              <w:top w:val="nil"/>
              <w:left w:val="nil"/>
              <w:bottom w:val="nil"/>
              <w:right w:val="nil"/>
            </w:tcBorders>
          </w:tcPr>
          <w:p w14:paraId="1FBD8316"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1.244**</w:t>
            </w:r>
          </w:p>
        </w:tc>
        <w:tc>
          <w:tcPr>
            <w:tcW w:w="636" w:type="pct"/>
            <w:tcBorders>
              <w:top w:val="nil"/>
              <w:left w:val="nil"/>
              <w:bottom w:val="nil"/>
              <w:right w:val="nil"/>
            </w:tcBorders>
          </w:tcPr>
          <w:p w14:paraId="445AA813"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1.216**</w:t>
            </w:r>
          </w:p>
        </w:tc>
        <w:tc>
          <w:tcPr>
            <w:tcW w:w="630" w:type="pct"/>
            <w:tcBorders>
              <w:top w:val="nil"/>
              <w:left w:val="nil"/>
              <w:bottom w:val="nil"/>
              <w:right w:val="nil"/>
            </w:tcBorders>
          </w:tcPr>
          <w:p w14:paraId="64EECCDF" w14:textId="77777777" w:rsidR="003D25B9" w:rsidRDefault="00E16FD5"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3D25B9">
              <w:rPr>
                <w:rFonts w:ascii="Aptos Display" w:hAnsi="Aptos Display"/>
                <w:kern w:val="0"/>
                <w:sz w:val="20"/>
                <w:szCs w:val="20"/>
                <w:lang w:val="en-US"/>
              </w:rPr>
              <w:t>.638</w:t>
            </w:r>
          </w:p>
        </w:tc>
      </w:tr>
      <w:tr w:rsidR="003D25B9" w14:paraId="7E019E7F" w14:textId="77777777" w:rsidTr="003D25B9">
        <w:trPr>
          <w:jc w:val="center"/>
        </w:trPr>
        <w:tc>
          <w:tcPr>
            <w:tcW w:w="1075" w:type="pct"/>
            <w:tcBorders>
              <w:top w:val="nil"/>
              <w:left w:val="nil"/>
              <w:bottom w:val="nil"/>
              <w:right w:val="nil"/>
            </w:tcBorders>
          </w:tcPr>
          <w:p w14:paraId="1D758B99" w14:textId="77777777" w:rsidR="003D25B9" w:rsidRDefault="003D25B9" w:rsidP="003D25B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725" w:type="pct"/>
            <w:tcBorders>
              <w:top w:val="nil"/>
              <w:left w:val="nil"/>
              <w:bottom w:val="nil"/>
              <w:right w:val="nil"/>
            </w:tcBorders>
          </w:tcPr>
          <w:p w14:paraId="41792261"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(2.749)</w:t>
            </w:r>
          </w:p>
        </w:tc>
        <w:tc>
          <w:tcPr>
            <w:tcW w:w="725" w:type="pct"/>
            <w:tcBorders>
              <w:top w:val="nil"/>
              <w:left w:val="nil"/>
              <w:bottom w:val="nil"/>
              <w:right w:val="nil"/>
            </w:tcBorders>
          </w:tcPr>
          <w:p w14:paraId="5F28CD1C"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(1.531)</w:t>
            </w:r>
          </w:p>
        </w:tc>
        <w:tc>
          <w:tcPr>
            <w:tcW w:w="568" w:type="pct"/>
            <w:tcBorders>
              <w:top w:val="nil"/>
              <w:left w:val="nil"/>
              <w:bottom w:val="nil"/>
              <w:right w:val="nil"/>
            </w:tcBorders>
          </w:tcPr>
          <w:p w14:paraId="3B519E43"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(0.457)</w:t>
            </w:r>
          </w:p>
        </w:tc>
        <w:tc>
          <w:tcPr>
            <w:tcW w:w="641" w:type="pct"/>
            <w:tcBorders>
              <w:top w:val="nil"/>
              <w:left w:val="nil"/>
              <w:bottom w:val="nil"/>
              <w:right w:val="nil"/>
            </w:tcBorders>
          </w:tcPr>
          <w:p w14:paraId="45314A2E"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(2.502)</w:t>
            </w:r>
          </w:p>
        </w:tc>
        <w:tc>
          <w:tcPr>
            <w:tcW w:w="636" w:type="pct"/>
            <w:tcBorders>
              <w:top w:val="nil"/>
              <w:left w:val="nil"/>
              <w:bottom w:val="nil"/>
              <w:right w:val="nil"/>
            </w:tcBorders>
          </w:tcPr>
          <w:p w14:paraId="0EF79863"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(2.418)</w:t>
            </w:r>
          </w:p>
        </w:tc>
        <w:tc>
          <w:tcPr>
            <w:tcW w:w="630" w:type="pct"/>
            <w:tcBorders>
              <w:top w:val="nil"/>
              <w:left w:val="nil"/>
              <w:bottom w:val="nil"/>
              <w:right w:val="nil"/>
            </w:tcBorders>
          </w:tcPr>
          <w:p w14:paraId="4B9DC0FE"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E16FD5">
              <w:rPr>
                <w:rFonts w:ascii="Aptos Display" w:hAnsi="Aptos Display"/>
                <w:kern w:val="0"/>
                <w:sz w:val="20"/>
                <w:szCs w:val="20"/>
                <w:lang w:val="en-US"/>
              </w:rPr>
              <w:t>0</w:t>
            </w:r>
            <w:r>
              <w:rPr>
                <w:rFonts w:ascii="Aptos Display" w:hAnsi="Aptos Display"/>
                <w:kern w:val="0"/>
                <w:sz w:val="20"/>
                <w:szCs w:val="20"/>
                <w:lang w:val="en-US"/>
              </w:rPr>
              <w:t>.937)</w:t>
            </w:r>
          </w:p>
        </w:tc>
      </w:tr>
      <w:tr w:rsidR="003D25B9" w14:paraId="7689D627" w14:textId="77777777" w:rsidTr="003D25B9">
        <w:trPr>
          <w:jc w:val="center"/>
        </w:trPr>
        <w:tc>
          <w:tcPr>
            <w:tcW w:w="1075" w:type="pct"/>
            <w:tcBorders>
              <w:top w:val="nil"/>
              <w:left w:val="nil"/>
              <w:bottom w:val="nil"/>
              <w:right w:val="nil"/>
            </w:tcBorders>
          </w:tcPr>
          <w:p w14:paraId="1F2A6041" w14:textId="77777777" w:rsidR="003D25B9" w:rsidRDefault="003D25B9" w:rsidP="003D25B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MTB</w:t>
            </w:r>
          </w:p>
        </w:tc>
        <w:tc>
          <w:tcPr>
            <w:tcW w:w="725" w:type="pct"/>
            <w:tcBorders>
              <w:top w:val="nil"/>
              <w:left w:val="nil"/>
              <w:bottom w:val="nil"/>
              <w:right w:val="nil"/>
            </w:tcBorders>
          </w:tcPr>
          <w:p w14:paraId="37BB69AB"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-0.023</w:t>
            </w:r>
          </w:p>
        </w:tc>
        <w:tc>
          <w:tcPr>
            <w:tcW w:w="725" w:type="pct"/>
            <w:tcBorders>
              <w:top w:val="nil"/>
              <w:left w:val="nil"/>
              <w:bottom w:val="nil"/>
              <w:right w:val="nil"/>
            </w:tcBorders>
          </w:tcPr>
          <w:p w14:paraId="2BD1869C"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0.018</w:t>
            </w:r>
          </w:p>
        </w:tc>
        <w:tc>
          <w:tcPr>
            <w:tcW w:w="568" w:type="pct"/>
            <w:tcBorders>
              <w:top w:val="nil"/>
              <w:left w:val="nil"/>
              <w:bottom w:val="nil"/>
              <w:right w:val="nil"/>
            </w:tcBorders>
          </w:tcPr>
          <w:p w14:paraId="2025DF12"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0.014</w:t>
            </w:r>
          </w:p>
        </w:tc>
        <w:tc>
          <w:tcPr>
            <w:tcW w:w="641" w:type="pct"/>
            <w:tcBorders>
              <w:top w:val="nil"/>
              <w:left w:val="nil"/>
              <w:bottom w:val="nil"/>
              <w:right w:val="nil"/>
            </w:tcBorders>
          </w:tcPr>
          <w:p w14:paraId="67EB8B8E"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0.004</w:t>
            </w:r>
          </w:p>
        </w:tc>
        <w:tc>
          <w:tcPr>
            <w:tcW w:w="636" w:type="pct"/>
            <w:tcBorders>
              <w:top w:val="nil"/>
              <w:left w:val="nil"/>
              <w:bottom w:val="nil"/>
              <w:right w:val="nil"/>
            </w:tcBorders>
          </w:tcPr>
          <w:p w14:paraId="5255B481" w14:textId="77777777" w:rsidR="003D25B9" w:rsidRDefault="00E16FD5"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3D25B9">
              <w:rPr>
                <w:rFonts w:ascii="Aptos Display" w:hAnsi="Aptos Display"/>
                <w:kern w:val="0"/>
                <w:sz w:val="20"/>
                <w:szCs w:val="20"/>
                <w:lang w:val="en-US"/>
              </w:rPr>
              <w:t>.017</w:t>
            </w:r>
          </w:p>
        </w:tc>
        <w:tc>
          <w:tcPr>
            <w:tcW w:w="630" w:type="pct"/>
            <w:tcBorders>
              <w:top w:val="nil"/>
              <w:left w:val="nil"/>
              <w:bottom w:val="nil"/>
              <w:right w:val="nil"/>
            </w:tcBorders>
          </w:tcPr>
          <w:p w14:paraId="3CFAA49C"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E16FD5">
              <w:rPr>
                <w:rFonts w:ascii="Aptos Display" w:hAnsi="Aptos Display"/>
                <w:kern w:val="0"/>
                <w:sz w:val="20"/>
                <w:szCs w:val="20"/>
                <w:lang w:val="en-US"/>
              </w:rPr>
              <w:t>0</w:t>
            </w:r>
            <w:r>
              <w:rPr>
                <w:rFonts w:ascii="Aptos Display" w:hAnsi="Aptos Display"/>
                <w:kern w:val="0"/>
                <w:sz w:val="20"/>
                <w:szCs w:val="20"/>
                <w:lang w:val="en-US"/>
              </w:rPr>
              <w:t>.002</w:t>
            </w:r>
          </w:p>
        </w:tc>
      </w:tr>
      <w:tr w:rsidR="003D25B9" w14:paraId="21CF0C78" w14:textId="77777777" w:rsidTr="003D25B9">
        <w:trPr>
          <w:jc w:val="center"/>
        </w:trPr>
        <w:tc>
          <w:tcPr>
            <w:tcW w:w="1075" w:type="pct"/>
            <w:tcBorders>
              <w:top w:val="nil"/>
              <w:left w:val="nil"/>
              <w:bottom w:val="nil"/>
              <w:right w:val="nil"/>
            </w:tcBorders>
          </w:tcPr>
          <w:p w14:paraId="20E97C13" w14:textId="77777777" w:rsidR="003D25B9" w:rsidRDefault="003D25B9" w:rsidP="003D25B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725" w:type="pct"/>
            <w:tcBorders>
              <w:top w:val="nil"/>
              <w:left w:val="nil"/>
              <w:bottom w:val="nil"/>
              <w:right w:val="nil"/>
            </w:tcBorders>
          </w:tcPr>
          <w:p w14:paraId="38499994"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(-0.767)</w:t>
            </w:r>
          </w:p>
        </w:tc>
        <w:tc>
          <w:tcPr>
            <w:tcW w:w="725" w:type="pct"/>
            <w:tcBorders>
              <w:top w:val="nil"/>
              <w:left w:val="nil"/>
              <w:bottom w:val="nil"/>
              <w:right w:val="nil"/>
            </w:tcBorders>
          </w:tcPr>
          <w:p w14:paraId="7A9590D6"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(1.410)</w:t>
            </w:r>
          </w:p>
        </w:tc>
        <w:tc>
          <w:tcPr>
            <w:tcW w:w="568" w:type="pct"/>
            <w:tcBorders>
              <w:top w:val="nil"/>
              <w:left w:val="nil"/>
              <w:bottom w:val="nil"/>
              <w:right w:val="nil"/>
            </w:tcBorders>
          </w:tcPr>
          <w:p w14:paraId="56E26C49"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(0.893)</w:t>
            </w:r>
          </w:p>
        </w:tc>
        <w:tc>
          <w:tcPr>
            <w:tcW w:w="641" w:type="pct"/>
            <w:tcBorders>
              <w:top w:val="nil"/>
              <w:left w:val="nil"/>
              <w:bottom w:val="nil"/>
              <w:right w:val="nil"/>
            </w:tcBorders>
          </w:tcPr>
          <w:p w14:paraId="476100D0"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(0.195)</w:t>
            </w:r>
          </w:p>
        </w:tc>
        <w:tc>
          <w:tcPr>
            <w:tcW w:w="636" w:type="pct"/>
            <w:tcBorders>
              <w:top w:val="nil"/>
              <w:left w:val="nil"/>
              <w:bottom w:val="nil"/>
              <w:right w:val="nil"/>
            </w:tcBorders>
          </w:tcPr>
          <w:p w14:paraId="6F6912A9"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(1.074)</w:t>
            </w:r>
          </w:p>
        </w:tc>
        <w:tc>
          <w:tcPr>
            <w:tcW w:w="630" w:type="pct"/>
            <w:tcBorders>
              <w:top w:val="nil"/>
              <w:left w:val="nil"/>
              <w:bottom w:val="nil"/>
              <w:right w:val="nil"/>
            </w:tcBorders>
          </w:tcPr>
          <w:p w14:paraId="2CFDDB33"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E16FD5">
              <w:rPr>
                <w:rFonts w:ascii="Aptos Display" w:hAnsi="Aptos Display"/>
                <w:kern w:val="0"/>
                <w:sz w:val="20"/>
                <w:szCs w:val="20"/>
                <w:lang w:val="en-US"/>
              </w:rPr>
              <w:t>0</w:t>
            </w:r>
            <w:r>
              <w:rPr>
                <w:rFonts w:ascii="Aptos Display" w:hAnsi="Aptos Display"/>
                <w:kern w:val="0"/>
                <w:sz w:val="20"/>
                <w:szCs w:val="20"/>
                <w:lang w:val="en-US"/>
              </w:rPr>
              <w:t>.116)</w:t>
            </w:r>
          </w:p>
        </w:tc>
      </w:tr>
      <w:tr w:rsidR="003D25B9" w14:paraId="47DCB6F8" w14:textId="77777777" w:rsidTr="003D25B9">
        <w:trPr>
          <w:jc w:val="center"/>
        </w:trPr>
        <w:tc>
          <w:tcPr>
            <w:tcW w:w="1075" w:type="pct"/>
            <w:tcBorders>
              <w:top w:val="nil"/>
              <w:left w:val="nil"/>
              <w:bottom w:val="nil"/>
              <w:right w:val="nil"/>
            </w:tcBorders>
          </w:tcPr>
          <w:p w14:paraId="1F1E2260" w14:textId="77777777" w:rsidR="003D25B9" w:rsidRDefault="003D25B9" w:rsidP="003D25B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ROA</w:t>
            </w:r>
          </w:p>
        </w:tc>
        <w:tc>
          <w:tcPr>
            <w:tcW w:w="725" w:type="pct"/>
            <w:tcBorders>
              <w:top w:val="nil"/>
              <w:left w:val="nil"/>
              <w:bottom w:val="nil"/>
              <w:right w:val="nil"/>
            </w:tcBorders>
          </w:tcPr>
          <w:p w14:paraId="62197AFD"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-1.81</w:t>
            </w:r>
          </w:p>
        </w:tc>
        <w:tc>
          <w:tcPr>
            <w:tcW w:w="725" w:type="pct"/>
            <w:tcBorders>
              <w:top w:val="nil"/>
              <w:left w:val="nil"/>
              <w:bottom w:val="nil"/>
              <w:right w:val="nil"/>
            </w:tcBorders>
          </w:tcPr>
          <w:p w14:paraId="06902C02"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-2.651**</w:t>
            </w:r>
          </w:p>
        </w:tc>
        <w:tc>
          <w:tcPr>
            <w:tcW w:w="568" w:type="pct"/>
            <w:tcBorders>
              <w:top w:val="nil"/>
              <w:left w:val="nil"/>
              <w:bottom w:val="nil"/>
              <w:right w:val="nil"/>
            </w:tcBorders>
          </w:tcPr>
          <w:p w14:paraId="63F4F203"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-1.532</w:t>
            </w:r>
          </w:p>
        </w:tc>
        <w:tc>
          <w:tcPr>
            <w:tcW w:w="641" w:type="pct"/>
            <w:tcBorders>
              <w:top w:val="nil"/>
              <w:left w:val="nil"/>
              <w:bottom w:val="nil"/>
              <w:right w:val="nil"/>
            </w:tcBorders>
          </w:tcPr>
          <w:p w14:paraId="46F53A27"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-1.871</w:t>
            </w:r>
          </w:p>
        </w:tc>
        <w:tc>
          <w:tcPr>
            <w:tcW w:w="636" w:type="pct"/>
            <w:tcBorders>
              <w:top w:val="nil"/>
              <w:left w:val="nil"/>
              <w:bottom w:val="nil"/>
              <w:right w:val="nil"/>
            </w:tcBorders>
          </w:tcPr>
          <w:p w14:paraId="48C4B492"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-2.207</w:t>
            </w:r>
          </w:p>
        </w:tc>
        <w:tc>
          <w:tcPr>
            <w:tcW w:w="630" w:type="pct"/>
            <w:tcBorders>
              <w:top w:val="nil"/>
              <w:left w:val="nil"/>
              <w:bottom w:val="nil"/>
              <w:right w:val="nil"/>
            </w:tcBorders>
          </w:tcPr>
          <w:p w14:paraId="3D502D0A"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E16FD5">
              <w:rPr>
                <w:rFonts w:ascii="Aptos Display" w:hAnsi="Aptos Display"/>
                <w:kern w:val="0"/>
                <w:sz w:val="20"/>
                <w:szCs w:val="20"/>
                <w:lang w:val="en-US"/>
              </w:rPr>
              <w:t>0</w:t>
            </w:r>
            <w:r>
              <w:rPr>
                <w:rFonts w:ascii="Aptos Display" w:hAnsi="Aptos Display"/>
                <w:kern w:val="0"/>
                <w:sz w:val="20"/>
                <w:szCs w:val="20"/>
                <w:lang w:val="en-US"/>
              </w:rPr>
              <w:t>.935</w:t>
            </w:r>
          </w:p>
        </w:tc>
      </w:tr>
      <w:tr w:rsidR="003D25B9" w14:paraId="07AA394E" w14:textId="77777777" w:rsidTr="003D25B9">
        <w:trPr>
          <w:jc w:val="center"/>
        </w:trPr>
        <w:tc>
          <w:tcPr>
            <w:tcW w:w="1075" w:type="pct"/>
            <w:tcBorders>
              <w:top w:val="nil"/>
              <w:left w:val="nil"/>
              <w:bottom w:val="nil"/>
              <w:right w:val="nil"/>
            </w:tcBorders>
          </w:tcPr>
          <w:p w14:paraId="796415DE" w14:textId="77777777" w:rsidR="003D25B9" w:rsidRDefault="003D25B9" w:rsidP="003D25B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725" w:type="pct"/>
            <w:tcBorders>
              <w:top w:val="nil"/>
              <w:left w:val="nil"/>
              <w:bottom w:val="nil"/>
              <w:right w:val="nil"/>
            </w:tcBorders>
          </w:tcPr>
          <w:p w14:paraId="0FA7D452"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(-0.934)</w:t>
            </w:r>
          </w:p>
        </w:tc>
        <w:tc>
          <w:tcPr>
            <w:tcW w:w="725" w:type="pct"/>
            <w:tcBorders>
              <w:top w:val="nil"/>
              <w:left w:val="nil"/>
              <w:bottom w:val="nil"/>
              <w:right w:val="nil"/>
            </w:tcBorders>
          </w:tcPr>
          <w:p w14:paraId="34890C35"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(-2.082)</w:t>
            </w:r>
          </w:p>
        </w:tc>
        <w:tc>
          <w:tcPr>
            <w:tcW w:w="568" w:type="pct"/>
            <w:tcBorders>
              <w:top w:val="nil"/>
              <w:left w:val="nil"/>
              <w:bottom w:val="nil"/>
              <w:right w:val="nil"/>
            </w:tcBorders>
          </w:tcPr>
          <w:p w14:paraId="08A60C7F"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(-0.906)</w:t>
            </w:r>
          </w:p>
        </w:tc>
        <w:tc>
          <w:tcPr>
            <w:tcW w:w="641" w:type="pct"/>
            <w:tcBorders>
              <w:top w:val="nil"/>
              <w:left w:val="nil"/>
              <w:bottom w:val="nil"/>
              <w:right w:val="nil"/>
            </w:tcBorders>
          </w:tcPr>
          <w:p w14:paraId="653A234D"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(-1.136)</w:t>
            </w:r>
          </w:p>
        </w:tc>
        <w:tc>
          <w:tcPr>
            <w:tcW w:w="636" w:type="pct"/>
            <w:tcBorders>
              <w:top w:val="nil"/>
              <w:left w:val="nil"/>
              <w:bottom w:val="nil"/>
              <w:right w:val="nil"/>
            </w:tcBorders>
          </w:tcPr>
          <w:p w14:paraId="02691F89"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(-1.337)</w:t>
            </w:r>
          </w:p>
        </w:tc>
        <w:tc>
          <w:tcPr>
            <w:tcW w:w="630" w:type="pct"/>
            <w:tcBorders>
              <w:top w:val="nil"/>
              <w:left w:val="nil"/>
              <w:bottom w:val="nil"/>
              <w:right w:val="nil"/>
            </w:tcBorders>
          </w:tcPr>
          <w:p w14:paraId="15EB8717"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E16FD5">
              <w:rPr>
                <w:rFonts w:ascii="Aptos Display" w:hAnsi="Aptos Display"/>
                <w:kern w:val="0"/>
                <w:sz w:val="20"/>
                <w:szCs w:val="20"/>
                <w:lang w:val="en-US"/>
              </w:rPr>
              <w:t>0</w:t>
            </w:r>
            <w:r>
              <w:rPr>
                <w:rFonts w:ascii="Aptos Display" w:hAnsi="Aptos Display"/>
                <w:kern w:val="0"/>
                <w:sz w:val="20"/>
                <w:szCs w:val="20"/>
                <w:lang w:val="en-US"/>
              </w:rPr>
              <w:t>.547)</w:t>
            </w:r>
          </w:p>
        </w:tc>
      </w:tr>
      <w:tr w:rsidR="003D25B9" w14:paraId="632200ED" w14:textId="77777777" w:rsidTr="003D25B9">
        <w:trPr>
          <w:jc w:val="center"/>
        </w:trPr>
        <w:tc>
          <w:tcPr>
            <w:tcW w:w="1075" w:type="pct"/>
            <w:tcBorders>
              <w:top w:val="nil"/>
              <w:left w:val="nil"/>
              <w:bottom w:val="nil"/>
              <w:right w:val="nil"/>
            </w:tcBorders>
          </w:tcPr>
          <w:p w14:paraId="28651571" w14:textId="77777777" w:rsidR="003D25B9" w:rsidRDefault="003D25B9" w:rsidP="003D25B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LOSS</w:t>
            </w:r>
          </w:p>
        </w:tc>
        <w:tc>
          <w:tcPr>
            <w:tcW w:w="725" w:type="pct"/>
            <w:tcBorders>
              <w:top w:val="nil"/>
              <w:left w:val="nil"/>
              <w:bottom w:val="nil"/>
              <w:right w:val="nil"/>
            </w:tcBorders>
          </w:tcPr>
          <w:p w14:paraId="48F45B0E"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0.099</w:t>
            </w:r>
          </w:p>
        </w:tc>
        <w:tc>
          <w:tcPr>
            <w:tcW w:w="725" w:type="pct"/>
            <w:tcBorders>
              <w:top w:val="nil"/>
              <w:left w:val="nil"/>
              <w:bottom w:val="nil"/>
              <w:right w:val="nil"/>
            </w:tcBorders>
          </w:tcPr>
          <w:p w14:paraId="6155FB1B"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-0.066</w:t>
            </w:r>
          </w:p>
        </w:tc>
        <w:tc>
          <w:tcPr>
            <w:tcW w:w="568" w:type="pct"/>
            <w:tcBorders>
              <w:top w:val="nil"/>
              <w:left w:val="nil"/>
              <w:bottom w:val="nil"/>
              <w:right w:val="nil"/>
            </w:tcBorders>
          </w:tcPr>
          <w:p w14:paraId="3A8F1E8A"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-0.029</w:t>
            </w:r>
          </w:p>
        </w:tc>
        <w:tc>
          <w:tcPr>
            <w:tcW w:w="641" w:type="pct"/>
            <w:tcBorders>
              <w:top w:val="nil"/>
              <w:left w:val="nil"/>
              <w:bottom w:val="nil"/>
              <w:right w:val="nil"/>
            </w:tcBorders>
          </w:tcPr>
          <w:p w14:paraId="1F9364E8"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0.113</w:t>
            </w:r>
          </w:p>
        </w:tc>
        <w:tc>
          <w:tcPr>
            <w:tcW w:w="636" w:type="pct"/>
            <w:tcBorders>
              <w:top w:val="nil"/>
              <w:left w:val="nil"/>
              <w:bottom w:val="nil"/>
              <w:right w:val="nil"/>
            </w:tcBorders>
          </w:tcPr>
          <w:p w14:paraId="7492EAC6" w14:textId="77777777" w:rsidR="003D25B9" w:rsidRDefault="00E16FD5"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3D25B9">
              <w:rPr>
                <w:rFonts w:ascii="Aptos Display" w:hAnsi="Aptos Display"/>
                <w:kern w:val="0"/>
                <w:sz w:val="20"/>
                <w:szCs w:val="20"/>
                <w:lang w:val="en-US"/>
              </w:rPr>
              <w:t>.047</w:t>
            </w:r>
          </w:p>
        </w:tc>
        <w:tc>
          <w:tcPr>
            <w:tcW w:w="630" w:type="pct"/>
            <w:tcBorders>
              <w:top w:val="nil"/>
              <w:left w:val="nil"/>
              <w:bottom w:val="nil"/>
              <w:right w:val="nil"/>
            </w:tcBorders>
          </w:tcPr>
          <w:p w14:paraId="4345AD9C" w14:textId="77777777" w:rsidR="003D25B9" w:rsidRDefault="00E16FD5"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3D25B9">
              <w:rPr>
                <w:rFonts w:ascii="Aptos Display" w:hAnsi="Aptos Display"/>
                <w:kern w:val="0"/>
                <w:sz w:val="20"/>
                <w:szCs w:val="20"/>
                <w:lang w:val="en-US"/>
              </w:rPr>
              <w:t>.017</w:t>
            </w:r>
          </w:p>
        </w:tc>
      </w:tr>
      <w:tr w:rsidR="003D25B9" w14:paraId="15C84428" w14:textId="77777777" w:rsidTr="003D25B9">
        <w:trPr>
          <w:jc w:val="center"/>
        </w:trPr>
        <w:tc>
          <w:tcPr>
            <w:tcW w:w="1075" w:type="pct"/>
            <w:tcBorders>
              <w:top w:val="nil"/>
              <w:left w:val="nil"/>
              <w:bottom w:val="nil"/>
              <w:right w:val="nil"/>
            </w:tcBorders>
          </w:tcPr>
          <w:p w14:paraId="2A8A7A56" w14:textId="77777777" w:rsidR="003D25B9" w:rsidRDefault="003D25B9" w:rsidP="003D25B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725" w:type="pct"/>
            <w:tcBorders>
              <w:top w:val="nil"/>
              <w:left w:val="nil"/>
              <w:bottom w:val="nil"/>
              <w:right w:val="nil"/>
            </w:tcBorders>
          </w:tcPr>
          <w:p w14:paraId="1D8400D9"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(0.575)</w:t>
            </w:r>
          </w:p>
        </w:tc>
        <w:tc>
          <w:tcPr>
            <w:tcW w:w="725" w:type="pct"/>
            <w:tcBorders>
              <w:top w:val="nil"/>
              <w:left w:val="nil"/>
              <w:bottom w:val="nil"/>
              <w:right w:val="nil"/>
            </w:tcBorders>
          </w:tcPr>
          <w:p w14:paraId="6C2142DF"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(-0.601)</w:t>
            </w:r>
          </w:p>
        </w:tc>
        <w:tc>
          <w:tcPr>
            <w:tcW w:w="568" w:type="pct"/>
            <w:tcBorders>
              <w:top w:val="nil"/>
              <w:left w:val="nil"/>
              <w:bottom w:val="nil"/>
              <w:right w:val="nil"/>
            </w:tcBorders>
          </w:tcPr>
          <w:p w14:paraId="530F4E23"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(-0.211)</w:t>
            </w:r>
          </w:p>
        </w:tc>
        <w:tc>
          <w:tcPr>
            <w:tcW w:w="641" w:type="pct"/>
            <w:tcBorders>
              <w:top w:val="nil"/>
              <w:left w:val="nil"/>
              <w:bottom w:val="nil"/>
              <w:right w:val="nil"/>
            </w:tcBorders>
          </w:tcPr>
          <w:p w14:paraId="0D356890"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(0.772)</w:t>
            </w:r>
          </w:p>
        </w:tc>
        <w:tc>
          <w:tcPr>
            <w:tcW w:w="636" w:type="pct"/>
            <w:tcBorders>
              <w:top w:val="nil"/>
              <w:left w:val="nil"/>
              <w:bottom w:val="nil"/>
              <w:right w:val="nil"/>
            </w:tcBorders>
          </w:tcPr>
          <w:p w14:paraId="54F9199A"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E16FD5">
              <w:rPr>
                <w:rFonts w:ascii="Aptos Display" w:hAnsi="Aptos Display"/>
                <w:kern w:val="0"/>
                <w:sz w:val="20"/>
                <w:szCs w:val="20"/>
                <w:lang w:val="en-US"/>
              </w:rPr>
              <w:t>0</w:t>
            </w:r>
            <w:r>
              <w:rPr>
                <w:rFonts w:ascii="Aptos Display" w:hAnsi="Aptos Display"/>
                <w:kern w:val="0"/>
                <w:sz w:val="20"/>
                <w:szCs w:val="20"/>
                <w:lang w:val="en-US"/>
              </w:rPr>
              <w:t>.322)</w:t>
            </w:r>
          </w:p>
        </w:tc>
        <w:tc>
          <w:tcPr>
            <w:tcW w:w="630" w:type="pct"/>
            <w:tcBorders>
              <w:top w:val="nil"/>
              <w:left w:val="nil"/>
              <w:bottom w:val="nil"/>
              <w:right w:val="nil"/>
            </w:tcBorders>
          </w:tcPr>
          <w:p w14:paraId="7358191C"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E16FD5">
              <w:rPr>
                <w:rFonts w:ascii="Aptos Display" w:hAnsi="Aptos Display"/>
                <w:kern w:val="0"/>
                <w:sz w:val="20"/>
                <w:szCs w:val="20"/>
                <w:lang w:val="en-US"/>
              </w:rPr>
              <w:t>0</w:t>
            </w:r>
            <w:r>
              <w:rPr>
                <w:rFonts w:ascii="Aptos Display" w:hAnsi="Aptos Display"/>
                <w:kern w:val="0"/>
                <w:sz w:val="20"/>
                <w:szCs w:val="20"/>
                <w:lang w:val="en-US"/>
              </w:rPr>
              <w:t>.123)</w:t>
            </w:r>
          </w:p>
        </w:tc>
      </w:tr>
      <w:tr w:rsidR="003D25B9" w14:paraId="3AA02B8C" w14:textId="77777777" w:rsidTr="003D25B9">
        <w:trPr>
          <w:jc w:val="center"/>
        </w:trPr>
        <w:tc>
          <w:tcPr>
            <w:tcW w:w="1075" w:type="pct"/>
            <w:tcBorders>
              <w:top w:val="nil"/>
              <w:left w:val="nil"/>
              <w:bottom w:val="nil"/>
              <w:right w:val="nil"/>
            </w:tcBorders>
          </w:tcPr>
          <w:p w14:paraId="3EEB651C" w14:textId="77777777" w:rsidR="003D25B9" w:rsidRDefault="003D25B9" w:rsidP="003D25B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BODSIZE</w:t>
            </w:r>
          </w:p>
        </w:tc>
        <w:tc>
          <w:tcPr>
            <w:tcW w:w="725" w:type="pct"/>
            <w:tcBorders>
              <w:top w:val="nil"/>
              <w:left w:val="nil"/>
              <w:bottom w:val="nil"/>
              <w:right w:val="nil"/>
            </w:tcBorders>
          </w:tcPr>
          <w:p w14:paraId="6792ADF3"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0.061</w:t>
            </w:r>
          </w:p>
        </w:tc>
        <w:tc>
          <w:tcPr>
            <w:tcW w:w="725" w:type="pct"/>
            <w:tcBorders>
              <w:top w:val="nil"/>
              <w:left w:val="nil"/>
              <w:bottom w:val="nil"/>
              <w:right w:val="nil"/>
            </w:tcBorders>
          </w:tcPr>
          <w:p w14:paraId="012827C3"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0.024</w:t>
            </w:r>
          </w:p>
        </w:tc>
        <w:tc>
          <w:tcPr>
            <w:tcW w:w="568" w:type="pct"/>
            <w:tcBorders>
              <w:top w:val="nil"/>
              <w:left w:val="nil"/>
              <w:bottom w:val="nil"/>
              <w:right w:val="nil"/>
            </w:tcBorders>
          </w:tcPr>
          <w:p w14:paraId="7C8A0734"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-0.046</w:t>
            </w:r>
          </w:p>
        </w:tc>
        <w:tc>
          <w:tcPr>
            <w:tcW w:w="641" w:type="pct"/>
            <w:tcBorders>
              <w:top w:val="nil"/>
              <w:left w:val="nil"/>
              <w:bottom w:val="nil"/>
              <w:right w:val="nil"/>
            </w:tcBorders>
          </w:tcPr>
          <w:p w14:paraId="56434BE7"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0.121**</w:t>
            </w:r>
          </w:p>
        </w:tc>
        <w:tc>
          <w:tcPr>
            <w:tcW w:w="636" w:type="pct"/>
            <w:tcBorders>
              <w:top w:val="nil"/>
              <w:left w:val="nil"/>
              <w:bottom w:val="nil"/>
              <w:right w:val="nil"/>
            </w:tcBorders>
          </w:tcPr>
          <w:p w14:paraId="6EC3C597" w14:textId="77777777" w:rsidR="003D25B9" w:rsidRDefault="00E16FD5"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3D25B9">
              <w:rPr>
                <w:rFonts w:ascii="Aptos Display" w:hAnsi="Aptos Display"/>
                <w:kern w:val="0"/>
                <w:sz w:val="20"/>
                <w:szCs w:val="20"/>
                <w:lang w:val="en-US"/>
              </w:rPr>
              <w:t>.158***</w:t>
            </w:r>
          </w:p>
        </w:tc>
        <w:tc>
          <w:tcPr>
            <w:tcW w:w="630" w:type="pct"/>
            <w:tcBorders>
              <w:top w:val="nil"/>
              <w:left w:val="nil"/>
              <w:bottom w:val="nil"/>
              <w:right w:val="nil"/>
            </w:tcBorders>
          </w:tcPr>
          <w:p w14:paraId="6780288A"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E16FD5">
              <w:rPr>
                <w:rFonts w:ascii="Aptos Display" w:hAnsi="Aptos Display"/>
                <w:kern w:val="0"/>
                <w:sz w:val="20"/>
                <w:szCs w:val="20"/>
                <w:lang w:val="en-US"/>
              </w:rPr>
              <w:t>0</w:t>
            </w:r>
            <w:r>
              <w:rPr>
                <w:rFonts w:ascii="Aptos Display" w:hAnsi="Aptos Display"/>
                <w:kern w:val="0"/>
                <w:sz w:val="20"/>
                <w:szCs w:val="20"/>
                <w:lang w:val="en-US"/>
              </w:rPr>
              <w:t>.048</w:t>
            </w:r>
          </w:p>
        </w:tc>
      </w:tr>
      <w:tr w:rsidR="003D25B9" w14:paraId="144A3DA0" w14:textId="77777777" w:rsidTr="003D25B9">
        <w:trPr>
          <w:jc w:val="center"/>
        </w:trPr>
        <w:tc>
          <w:tcPr>
            <w:tcW w:w="1075" w:type="pct"/>
            <w:tcBorders>
              <w:top w:val="nil"/>
              <w:left w:val="nil"/>
              <w:bottom w:val="nil"/>
              <w:right w:val="nil"/>
            </w:tcBorders>
          </w:tcPr>
          <w:p w14:paraId="2DB3658A" w14:textId="77777777" w:rsidR="003D25B9" w:rsidRDefault="003D25B9" w:rsidP="003D25B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725" w:type="pct"/>
            <w:tcBorders>
              <w:top w:val="nil"/>
              <w:left w:val="nil"/>
              <w:bottom w:val="nil"/>
              <w:right w:val="nil"/>
            </w:tcBorders>
          </w:tcPr>
          <w:p w14:paraId="564B2424"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(1.355)</w:t>
            </w:r>
          </w:p>
        </w:tc>
        <w:tc>
          <w:tcPr>
            <w:tcW w:w="725" w:type="pct"/>
            <w:tcBorders>
              <w:top w:val="nil"/>
              <w:left w:val="nil"/>
              <w:bottom w:val="nil"/>
              <w:right w:val="nil"/>
            </w:tcBorders>
          </w:tcPr>
          <w:p w14:paraId="1BB65E16"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(0.708)</w:t>
            </w:r>
          </w:p>
        </w:tc>
        <w:tc>
          <w:tcPr>
            <w:tcW w:w="568" w:type="pct"/>
            <w:tcBorders>
              <w:top w:val="nil"/>
              <w:left w:val="nil"/>
              <w:bottom w:val="nil"/>
              <w:right w:val="nil"/>
            </w:tcBorders>
          </w:tcPr>
          <w:p w14:paraId="3E441FC6"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(-1.01)</w:t>
            </w:r>
          </w:p>
        </w:tc>
        <w:tc>
          <w:tcPr>
            <w:tcW w:w="641" w:type="pct"/>
            <w:tcBorders>
              <w:top w:val="nil"/>
              <w:left w:val="nil"/>
              <w:bottom w:val="nil"/>
              <w:right w:val="nil"/>
            </w:tcBorders>
          </w:tcPr>
          <w:p w14:paraId="5683C818"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(2.074)</w:t>
            </w:r>
          </w:p>
        </w:tc>
        <w:tc>
          <w:tcPr>
            <w:tcW w:w="636" w:type="pct"/>
            <w:tcBorders>
              <w:top w:val="nil"/>
              <w:left w:val="nil"/>
              <w:bottom w:val="nil"/>
              <w:right w:val="nil"/>
            </w:tcBorders>
          </w:tcPr>
          <w:p w14:paraId="18A02068"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(2.869)</w:t>
            </w:r>
          </w:p>
        </w:tc>
        <w:tc>
          <w:tcPr>
            <w:tcW w:w="630" w:type="pct"/>
            <w:tcBorders>
              <w:top w:val="nil"/>
              <w:left w:val="nil"/>
              <w:bottom w:val="nil"/>
              <w:right w:val="nil"/>
            </w:tcBorders>
          </w:tcPr>
          <w:p w14:paraId="5207E788"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(-1.166)</w:t>
            </w:r>
          </w:p>
        </w:tc>
      </w:tr>
      <w:tr w:rsidR="003D25B9" w14:paraId="27774DF3" w14:textId="77777777" w:rsidTr="003D25B9">
        <w:trPr>
          <w:jc w:val="center"/>
        </w:trPr>
        <w:tc>
          <w:tcPr>
            <w:tcW w:w="1075" w:type="pct"/>
            <w:tcBorders>
              <w:top w:val="nil"/>
              <w:left w:val="nil"/>
              <w:bottom w:val="nil"/>
              <w:right w:val="nil"/>
            </w:tcBorders>
          </w:tcPr>
          <w:p w14:paraId="7F2AE835" w14:textId="77777777" w:rsidR="003D25B9" w:rsidRDefault="003D25B9" w:rsidP="003D25B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INDDIR</w:t>
            </w:r>
          </w:p>
        </w:tc>
        <w:tc>
          <w:tcPr>
            <w:tcW w:w="725" w:type="pct"/>
            <w:tcBorders>
              <w:top w:val="nil"/>
              <w:left w:val="nil"/>
              <w:bottom w:val="nil"/>
              <w:right w:val="nil"/>
            </w:tcBorders>
          </w:tcPr>
          <w:p w14:paraId="2C1B253A"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0.005</w:t>
            </w:r>
          </w:p>
        </w:tc>
        <w:tc>
          <w:tcPr>
            <w:tcW w:w="725" w:type="pct"/>
            <w:tcBorders>
              <w:top w:val="nil"/>
              <w:left w:val="nil"/>
              <w:bottom w:val="nil"/>
              <w:right w:val="nil"/>
            </w:tcBorders>
          </w:tcPr>
          <w:p w14:paraId="286FF22C"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0.016*</w:t>
            </w:r>
          </w:p>
        </w:tc>
        <w:tc>
          <w:tcPr>
            <w:tcW w:w="568" w:type="pct"/>
            <w:tcBorders>
              <w:top w:val="nil"/>
              <w:left w:val="nil"/>
              <w:bottom w:val="nil"/>
              <w:right w:val="nil"/>
            </w:tcBorders>
          </w:tcPr>
          <w:p w14:paraId="69AA3C20"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0.011</w:t>
            </w:r>
          </w:p>
        </w:tc>
        <w:tc>
          <w:tcPr>
            <w:tcW w:w="641" w:type="pct"/>
            <w:tcBorders>
              <w:top w:val="nil"/>
              <w:left w:val="nil"/>
              <w:bottom w:val="nil"/>
              <w:right w:val="nil"/>
            </w:tcBorders>
          </w:tcPr>
          <w:p w14:paraId="42D19607"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0.016</w:t>
            </w:r>
          </w:p>
        </w:tc>
        <w:tc>
          <w:tcPr>
            <w:tcW w:w="636" w:type="pct"/>
            <w:tcBorders>
              <w:top w:val="nil"/>
              <w:left w:val="nil"/>
              <w:bottom w:val="nil"/>
              <w:right w:val="nil"/>
            </w:tcBorders>
          </w:tcPr>
          <w:p w14:paraId="7D7574CA" w14:textId="77777777" w:rsidR="003D25B9" w:rsidRDefault="00E16FD5"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3D25B9">
              <w:rPr>
                <w:rFonts w:ascii="Aptos Display" w:hAnsi="Aptos Display"/>
                <w:kern w:val="0"/>
                <w:sz w:val="20"/>
                <w:szCs w:val="20"/>
                <w:lang w:val="en-US"/>
              </w:rPr>
              <w:t>.014</w:t>
            </w:r>
          </w:p>
        </w:tc>
        <w:tc>
          <w:tcPr>
            <w:tcW w:w="630" w:type="pct"/>
            <w:tcBorders>
              <w:top w:val="nil"/>
              <w:left w:val="nil"/>
              <w:bottom w:val="nil"/>
              <w:right w:val="nil"/>
            </w:tcBorders>
          </w:tcPr>
          <w:p w14:paraId="1E0E58F4" w14:textId="77777777" w:rsidR="003D25B9" w:rsidRDefault="00E16FD5"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3D25B9">
              <w:rPr>
                <w:rFonts w:ascii="Aptos Display" w:hAnsi="Aptos Display"/>
                <w:kern w:val="0"/>
                <w:sz w:val="20"/>
                <w:szCs w:val="20"/>
                <w:lang w:val="en-US"/>
              </w:rPr>
              <w:t>.011</w:t>
            </w:r>
          </w:p>
        </w:tc>
      </w:tr>
      <w:tr w:rsidR="003D25B9" w14:paraId="098C8754" w14:textId="77777777" w:rsidTr="003D25B9">
        <w:trPr>
          <w:jc w:val="center"/>
        </w:trPr>
        <w:tc>
          <w:tcPr>
            <w:tcW w:w="1075" w:type="pct"/>
            <w:tcBorders>
              <w:top w:val="nil"/>
              <w:left w:val="nil"/>
              <w:bottom w:val="nil"/>
              <w:right w:val="nil"/>
            </w:tcBorders>
          </w:tcPr>
          <w:p w14:paraId="26F63DCB" w14:textId="77777777" w:rsidR="003D25B9" w:rsidRDefault="003D25B9" w:rsidP="003D25B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725" w:type="pct"/>
            <w:tcBorders>
              <w:top w:val="nil"/>
              <w:left w:val="nil"/>
              <w:bottom w:val="nil"/>
              <w:right w:val="nil"/>
            </w:tcBorders>
          </w:tcPr>
          <w:p w14:paraId="4FAD5868"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(0.371)</w:t>
            </w:r>
          </w:p>
        </w:tc>
        <w:tc>
          <w:tcPr>
            <w:tcW w:w="725" w:type="pct"/>
            <w:tcBorders>
              <w:top w:val="nil"/>
              <w:left w:val="nil"/>
              <w:bottom w:val="nil"/>
              <w:right w:val="nil"/>
            </w:tcBorders>
          </w:tcPr>
          <w:p w14:paraId="48256872"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(1.653)</w:t>
            </w:r>
          </w:p>
        </w:tc>
        <w:tc>
          <w:tcPr>
            <w:tcW w:w="568" w:type="pct"/>
            <w:tcBorders>
              <w:top w:val="nil"/>
              <w:left w:val="nil"/>
              <w:bottom w:val="nil"/>
              <w:right w:val="nil"/>
            </w:tcBorders>
          </w:tcPr>
          <w:p w14:paraId="5E24AF02"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(0.954)</w:t>
            </w:r>
          </w:p>
        </w:tc>
        <w:tc>
          <w:tcPr>
            <w:tcW w:w="641" w:type="pct"/>
            <w:tcBorders>
              <w:top w:val="nil"/>
              <w:left w:val="nil"/>
              <w:bottom w:val="nil"/>
              <w:right w:val="nil"/>
            </w:tcBorders>
          </w:tcPr>
          <w:p w14:paraId="405AD883"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(1.001)</w:t>
            </w:r>
          </w:p>
        </w:tc>
        <w:tc>
          <w:tcPr>
            <w:tcW w:w="636" w:type="pct"/>
            <w:tcBorders>
              <w:top w:val="nil"/>
              <w:left w:val="nil"/>
              <w:bottom w:val="nil"/>
              <w:right w:val="nil"/>
            </w:tcBorders>
          </w:tcPr>
          <w:p w14:paraId="7830EBEF"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E16FD5">
              <w:rPr>
                <w:rFonts w:ascii="Aptos Display" w:hAnsi="Aptos Display"/>
                <w:kern w:val="0"/>
                <w:sz w:val="20"/>
                <w:szCs w:val="20"/>
                <w:lang w:val="en-US"/>
              </w:rPr>
              <w:t>0</w:t>
            </w:r>
            <w:r>
              <w:rPr>
                <w:rFonts w:ascii="Aptos Display" w:hAnsi="Aptos Display"/>
                <w:kern w:val="0"/>
                <w:sz w:val="20"/>
                <w:szCs w:val="20"/>
                <w:lang w:val="en-US"/>
              </w:rPr>
              <w:t>.872)</w:t>
            </w:r>
          </w:p>
        </w:tc>
        <w:tc>
          <w:tcPr>
            <w:tcW w:w="630" w:type="pct"/>
            <w:tcBorders>
              <w:top w:val="nil"/>
              <w:left w:val="nil"/>
              <w:bottom w:val="nil"/>
              <w:right w:val="nil"/>
            </w:tcBorders>
          </w:tcPr>
          <w:p w14:paraId="07D82192"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(1.0</w:t>
            </w:r>
            <w:r w:rsidR="00E16FD5">
              <w:rPr>
                <w:rFonts w:ascii="Aptos Display" w:hAnsi="Aptos Display"/>
                <w:kern w:val="0"/>
                <w:sz w:val="20"/>
                <w:szCs w:val="20"/>
                <w:lang w:val="en-US"/>
              </w:rPr>
              <w:t>0</w:t>
            </w:r>
            <w:r>
              <w:rPr>
                <w:rFonts w:ascii="Aptos Display" w:hAnsi="Aptos Display"/>
                <w:kern w:val="0"/>
                <w:sz w:val="20"/>
                <w:szCs w:val="20"/>
                <w:lang w:val="en-US"/>
              </w:rPr>
              <w:t>1)</w:t>
            </w:r>
          </w:p>
        </w:tc>
      </w:tr>
      <w:tr w:rsidR="003D25B9" w14:paraId="7429D6D7" w14:textId="77777777" w:rsidTr="003D25B9">
        <w:trPr>
          <w:jc w:val="center"/>
        </w:trPr>
        <w:tc>
          <w:tcPr>
            <w:tcW w:w="1075" w:type="pct"/>
            <w:tcBorders>
              <w:top w:val="nil"/>
              <w:left w:val="nil"/>
              <w:bottom w:val="nil"/>
              <w:right w:val="nil"/>
            </w:tcBorders>
          </w:tcPr>
          <w:p w14:paraId="6F305836" w14:textId="77777777" w:rsidR="003D25B9" w:rsidRDefault="003D25B9" w:rsidP="003D25B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BLOCK</w:t>
            </w:r>
          </w:p>
        </w:tc>
        <w:tc>
          <w:tcPr>
            <w:tcW w:w="725" w:type="pct"/>
            <w:tcBorders>
              <w:top w:val="nil"/>
              <w:left w:val="nil"/>
              <w:bottom w:val="nil"/>
              <w:right w:val="nil"/>
            </w:tcBorders>
          </w:tcPr>
          <w:p w14:paraId="2CB50063"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-0.181</w:t>
            </w:r>
          </w:p>
        </w:tc>
        <w:tc>
          <w:tcPr>
            <w:tcW w:w="725" w:type="pct"/>
            <w:tcBorders>
              <w:top w:val="nil"/>
              <w:left w:val="nil"/>
              <w:bottom w:val="nil"/>
              <w:right w:val="nil"/>
            </w:tcBorders>
          </w:tcPr>
          <w:p w14:paraId="36DC97AE"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-0.348**</w:t>
            </w:r>
          </w:p>
        </w:tc>
        <w:tc>
          <w:tcPr>
            <w:tcW w:w="568" w:type="pct"/>
            <w:tcBorders>
              <w:top w:val="nil"/>
              <w:left w:val="nil"/>
              <w:bottom w:val="nil"/>
              <w:right w:val="nil"/>
            </w:tcBorders>
          </w:tcPr>
          <w:p w14:paraId="47B3AD27"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-0.449**</w:t>
            </w:r>
          </w:p>
        </w:tc>
        <w:tc>
          <w:tcPr>
            <w:tcW w:w="641" w:type="pct"/>
            <w:tcBorders>
              <w:top w:val="nil"/>
              <w:left w:val="nil"/>
              <w:bottom w:val="nil"/>
              <w:right w:val="nil"/>
            </w:tcBorders>
          </w:tcPr>
          <w:p w14:paraId="53067AD2"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-0.261</w:t>
            </w:r>
          </w:p>
        </w:tc>
        <w:tc>
          <w:tcPr>
            <w:tcW w:w="636" w:type="pct"/>
            <w:tcBorders>
              <w:top w:val="nil"/>
              <w:left w:val="nil"/>
              <w:bottom w:val="nil"/>
              <w:right w:val="nil"/>
            </w:tcBorders>
          </w:tcPr>
          <w:p w14:paraId="3AA2B955"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E16FD5">
              <w:rPr>
                <w:rFonts w:ascii="Aptos Display" w:hAnsi="Aptos Display"/>
                <w:kern w:val="0"/>
                <w:sz w:val="20"/>
                <w:szCs w:val="20"/>
                <w:lang w:val="en-US"/>
              </w:rPr>
              <w:t>0</w:t>
            </w:r>
            <w:r>
              <w:rPr>
                <w:rFonts w:ascii="Aptos Display" w:hAnsi="Aptos Display"/>
                <w:kern w:val="0"/>
                <w:sz w:val="20"/>
                <w:szCs w:val="20"/>
                <w:lang w:val="en-US"/>
              </w:rPr>
              <w:t>.283</w:t>
            </w:r>
          </w:p>
        </w:tc>
        <w:tc>
          <w:tcPr>
            <w:tcW w:w="630" w:type="pct"/>
            <w:tcBorders>
              <w:top w:val="nil"/>
              <w:left w:val="nil"/>
              <w:bottom w:val="nil"/>
              <w:right w:val="nil"/>
            </w:tcBorders>
          </w:tcPr>
          <w:p w14:paraId="0FACD310"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E16FD5">
              <w:rPr>
                <w:rFonts w:ascii="Aptos Display" w:hAnsi="Aptos Display"/>
                <w:kern w:val="0"/>
                <w:sz w:val="20"/>
                <w:szCs w:val="20"/>
                <w:lang w:val="en-US"/>
              </w:rPr>
              <w:t>0</w:t>
            </w:r>
            <w:r>
              <w:rPr>
                <w:rFonts w:ascii="Aptos Display" w:hAnsi="Aptos Display"/>
                <w:kern w:val="0"/>
                <w:sz w:val="20"/>
                <w:szCs w:val="20"/>
                <w:lang w:val="en-US"/>
              </w:rPr>
              <w:t>.463***</w:t>
            </w:r>
          </w:p>
        </w:tc>
      </w:tr>
      <w:tr w:rsidR="003D25B9" w14:paraId="33D5C301" w14:textId="77777777" w:rsidTr="003D25B9">
        <w:trPr>
          <w:jc w:val="center"/>
        </w:trPr>
        <w:tc>
          <w:tcPr>
            <w:tcW w:w="1075" w:type="pct"/>
            <w:tcBorders>
              <w:top w:val="nil"/>
              <w:left w:val="nil"/>
              <w:bottom w:val="nil"/>
              <w:right w:val="nil"/>
            </w:tcBorders>
          </w:tcPr>
          <w:p w14:paraId="0423E1A2" w14:textId="77777777" w:rsidR="003D25B9" w:rsidRDefault="003D25B9" w:rsidP="003D25B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725" w:type="pct"/>
            <w:tcBorders>
              <w:top w:val="nil"/>
              <w:left w:val="nil"/>
              <w:bottom w:val="nil"/>
              <w:right w:val="nil"/>
            </w:tcBorders>
          </w:tcPr>
          <w:p w14:paraId="6F93AA23"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(-0.763)</w:t>
            </w:r>
          </w:p>
        </w:tc>
        <w:tc>
          <w:tcPr>
            <w:tcW w:w="725" w:type="pct"/>
            <w:tcBorders>
              <w:top w:val="nil"/>
              <w:left w:val="nil"/>
              <w:bottom w:val="nil"/>
              <w:right w:val="nil"/>
            </w:tcBorders>
          </w:tcPr>
          <w:p w14:paraId="0EF2F9F4"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(-2.343)</w:t>
            </w:r>
          </w:p>
        </w:tc>
        <w:tc>
          <w:tcPr>
            <w:tcW w:w="568" w:type="pct"/>
            <w:tcBorders>
              <w:top w:val="nil"/>
              <w:left w:val="nil"/>
              <w:bottom w:val="nil"/>
              <w:right w:val="nil"/>
            </w:tcBorders>
          </w:tcPr>
          <w:p w14:paraId="1A6BB539"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(-2.406)</w:t>
            </w:r>
          </w:p>
        </w:tc>
        <w:tc>
          <w:tcPr>
            <w:tcW w:w="641" w:type="pct"/>
            <w:tcBorders>
              <w:top w:val="nil"/>
              <w:left w:val="nil"/>
              <w:bottom w:val="nil"/>
              <w:right w:val="nil"/>
            </w:tcBorders>
          </w:tcPr>
          <w:p w14:paraId="31140C4C"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(-0.995)</w:t>
            </w:r>
          </w:p>
        </w:tc>
        <w:tc>
          <w:tcPr>
            <w:tcW w:w="636" w:type="pct"/>
            <w:tcBorders>
              <w:top w:val="nil"/>
              <w:left w:val="nil"/>
              <w:bottom w:val="nil"/>
              <w:right w:val="nil"/>
            </w:tcBorders>
          </w:tcPr>
          <w:p w14:paraId="6928891D"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E16FD5">
              <w:rPr>
                <w:rFonts w:ascii="Aptos Display" w:hAnsi="Aptos Display"/>
                <w:kern w:val="0"/>
                <w:sz w:val="20"/>
                <w:szCs w:val="20"/>
                <w:lang w:val="en-US"/>
              </w:rPr>
              <w:t>0</w:t>
            </w:r>
            <w:r>
              <w:rPr>
                <w:rFonts w:ascii="Aptos Display" w:hAnsi="Aptos Display"/>
                <w:kern w:val="0"/>
                <w:sz w:val="20"/>
                <w:szCs w:val="20"/>
                <w:lang w:val="en-US"/>
              </w:rPr>
              <w:t>.946)</w:t>
            </w:r>
          </w:p>
        </w:tc>
        <w:tc>
          <w:tcPr>
            <w:tcW w:w="630" w:type="pct"/>
            <w:tcBorders>
              <w:top w:val="nil"/>
              <w:left w:val="nil"/>
              <w:bottom w:val="nil"/>
              <w:right w:val="nil"/>
            </w:tcBorders>
          </w:tcPr>
          <w:p w14:paraId="5320FEA4"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(-2.578)</w:t>
            </w:r>
          </w:p>
        </w:tc>
      </w:tr>
      <w:tr w:rsidR="003D25B9" w14:paraId="540D6C72" w14:textId="77777777" w:rsidTr="003D25B9">
        <w:trPr>
          <w:jc w:val="center"/>
        </w:trPr>
        <w:tc>
          <w:tcPr>
            <w:tcW w:w="1075" w:type="pct"/>
            <w:tcBorders>
              <w:top w:val="nil"/>
              <w:left w:val="nil"/>
              <w:bottom w:val="nil"/>
              <w:right w:val="nil"/>
            </w:tcBorders>
          </w:tcPr>
          <w:p w14:paraId="2AA6C6A5" w14:textId="77777777" w:rsidR="003D25B9" w:rsidRDefault="003D25B9" w:rsidP="003D25B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ZSCORE</w:t>
            </w:r>
          </w:p>
        </w:tc>
        <w:tc>
          <w:tcPr>
            <w:tcW w:w="725" w:type="pct"/>
            <w:tcBorders>
              <w:top w:val="nil"/>
              <w:left w:val="nil"/>
              <w:bottom w:val="nil"/>
              <w:right w:val="nil"/>
            </w:tcBorders>
          </w:tcPr>
          <w:p w14:paraId="5B1F7424"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0.047**</w:t>
            </w:r>
          </w:p>
        </w:tc>
        <w:tc>
          <w:tcPr>
            <w:tcW w:w="725" w:type="pct"/>
            <w:tcBorders>
              <w:top w:val="nil"/>
              <w:left w:val="nil"/>
              <w:bottom w:val="nil"/>
              <w:right w:val="nil"/>
            </w:tcBorders>
          </w:tcPr>
          <w:p w14:paraId="60B77EDD"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0.019</w:t>
            </w:r>
          </w:p>
        </w:tc>
        <w:tc>
          <w:tcPr>
            <w:tcW w:w="568" w:type="pct"/>
            <w:tcBorders>
              <w:top w:val="nil"/>
              <w:left w:val="nil"/>
              <w:bottom w:val="nil"/>
              <w:right w:val="nil"/>
            </w:tcBorders>
          </w:tcPr>
          <w:p w14:paraId="7A8AD2CD"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-0.022</w:t>
            </w:r>
          </w:p>
        </w:tc>
        <w:tc>
          <w:tcPr>
            <w:tcW w:w="641" w:type="pct"/>
            <w:tcBorders>
              <w:top w:val="nil"/>
              <w:left w:val="nil"/>
              <w:bottom w:val="nil"/>
              <w:right w:val="nil"/>
            </w:tcBorders>
          </w:tcPr>
          <w:p w14:paraId="3AC5FF9B"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0.042***</w:t>
            </w:r>
          </w:p>
        </w:tc>
        <w:tc>
          <w:tcPr>
            <w:tcW w:w="636" w:type="pct"/>
            <w:tcBorders>
              <w:top w:val="nil"/>
              <w:left w:val="nil"/>
              <w:bottom w:val="nil"/>
              <w:right w:val="nil"/>
            </w:tcBorders>
          </w:tcPr>
          <w:p w14:paraId="58EB9DF8" w14:textId="77777777" w:rsidR="003D25B9" w:rsidRDefault="00E16FD5"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3D25B9">
              <w:rPr>
                <w:rFonts w:ascii="Aptos Display" w:hAnsi="Aptos Display"/>
                <w:kern w:val="0"/>
                <w:sz w:val="20"/>
                <w:szCs w:val="20"/>
                <w:lang w:val="en-US"/>
              </w:rPr>
              <w:t>.036**</w:t>
            </w:r>
          </w:p>
        </w:tc>
        <w:tc>
          <w:tcPr>
            <w:tcW w:w="630" w:type="pct"/>
            <w:tcBorders>
              <w:top w:val="nil"/>
              <w:left w:val="nil"/>
              <w:bottom w:val="nil"/>
              <w:right w:val="nil"/>
            </w:tcBorders>
          </w:tcPr>
          <w:p w14:paraId="621829EE"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E16FD5">
              <w:rPr>
                <w:rFonts w:ascii="Aptos Display" w:hAnsi="Aptos Display"/>
                <w:kern w:val="0"/>
                <w:sz w:val="20"/>
                <w:szCs w:val="20"/>
                <w:lang w:val="en-US"/>
              </w:rPr>
              <w:t>0</w:t>
            </w:r>
            <w:r>
              <w:rPr>
                <w:rFonts w:ascii="Aptos Display" w:hAnsi="Aptos Display"/>
                <w:kern w:val="0"/>
                <w:sz w:val="20"/>
                <w:szCs w:val="20"/>
                <w:lang w:val="en-US"/>
              </w:rPr>
              <w:t>.016</w:t>
            </w:r>
          </w:p>
        </w:tc>
      </w:tr>
      <w:tr w:rsidR="003D25B9" w14:paraId="0955A95D" w14:textId="77777777" w:rsidTr="003D25B9">
        <w:trPr>
          <w:jc w:val="center"/>
        </w:trPr>
        <w:tc>
          <w:tcPr>
            <w:tcW w:w="1075" w:type="pct"/>
            <w:tcBorders>
              <w:top w:val="nil"/>
              <w:left w:val="nil"/>
              <w:bottom w:val="nil"/>
              <w:right w:val="nil"/>
            </w:tcBorders>
          </w:tcPr>
          <w:p w14:paraId="22063B37" w14:textId="77777777" w:rsidR="003D25B9" w:rsidRDefault="003D25B9" w:rsidP="003D25B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725" w:type="pct"/>
            <w:tcBorders>
              <w:top w:val="nil"/>
              <w:left w:val="nil"/>
              <w:bottom w:val="nil"/>
              <w:right w:val="nil"/>
            </w:tcBorders>
          </w:tcPr>
          <w:p w14:paraId="641A72BD"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(2.184)</w:t>
            </w:r>
          </w:p>
        </w:tc>
        <w:tc>
          <w:tcPr>
            <w:tcW w:w="725" w:type="pct"/>
            <w:tcBorders>
              <w:top w:val="nil"/>
              <w:left w:val="nil"/>
              <w:bottom w:val="nil"/>
              <w:right w:val="nil"/>
            </w:tcBorders>
          </w:tcPr>
          <w:p w14:paraId="65B09A9E"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(1.498)</w:t>
            </w:r>
          </w:p>
        </w:tc>
        <w:tc>
          <w:tcPr>
            <w:tcW w:w="568" w:type="pct"/>
            <w:tcBorders>
              <w:top w:val="nil"/>
              <w:left w:val="nil"/>
              <w:bottom w:val="nil"/>
              <w:right w:val="nil"/>
            </w:tcBorders>
          </w:tcPr>
          <w:p w14:paraId="4328970F"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(-0.958)</w:t>
            </w:r>
          </w:p>
        </w:tc>
        <w:tc>
          <w:tcPr>
            <w:tcW w:w="641" w:type="pct"/>
            <w:tcBorders>
              <w:top w:val="nil"/>
              <w:left w:val="nil"/>
              <w:bottom w:val="nil"/>
              <w:right w:val="nil"/>
            </w:tcBorders>
          </w:tcPr>
          <w:p w14:paraId="0737F75D"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(2.631)</w:t>
            </w:r>
          </w:p>
        </w:tc>
        <w:tc>
          <w:tcPr>
            <w:tcW w:w="636" w:type="pct"/>
            <w:tcBorders>
              <w:top w:val="nil"/>
              <w:left w:val="nil"/>
              <w:bottom w:val="nil"/>
              <w:right w:val="nil"/>
            </w:tcBorders>
          </w:tcPr>
          <w:p w14:paraId="09196742"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(2.335)</w:t>
            </w:r>
          </w:p>
        </w:tc>
        <w:tc>
          <w:tcPr>
            <w:tcW w:w="630" w:type="pct"/>
            <w:tcBorders>
              <w:top w:val="nil"/>
              <w:left w:val="nil"/>
              <w:bottom w:val="nil"/>
              <w:right w:val="nil"/>
            </w:tcBorders>
          </w:tcPr>
          <w:p w14:paraId="2E9AF27E"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E16FD5">
              <w:rPr>
                <w:rFonts w:ascii="Aptos Display" w:hAnsi="Aptos Display"/>
                <w:kern w:val="0"/>
                <w:sz w:val="20"/>
                <w:szCs w:val="20"/>
                <w:lang w:val="en-US"/>
              </w:rPr>
              <w:t>0</w:t>
            </w:r>
            <w:r>
              <w:rPr>
                <w:rFonts w:ascii="Aptos Display" w:hAnsi="Aptos Display"/>
                <w:kern w:val="0"/>
                <w:sz w:val="20"/>
                <w:szCs w:val="20"/>
                <w:lang w:val="en-US"/>
              </w:rPr>
              <w:t>.701)</w:t>
            </w:r>
          </w:p>
        </w:tc>
      </w:tr>
      <w:tr w:rsidR="003D25B9" w14:paraId="6CAA9641" w14:textId="77777777" w:rsidTr="003D25B9">
        <w:trPr>
          <w:jc w:val="center"/>
        </w:trPr>
        <w:tc>
          <w:tcPr>
            <w:tcW w:w="1075" w:type="pct"/>
            <w:tcBorders>
              <w:top w:val="nil"/>
              <w:left w:val="nil"/>
              <w:bottom w:val="nil"/>
              <w:right w:val="nil"/>
            </w:tcBorders>
          </w:tcPr>
          <w:p w14:paraId="364F033E" w14:textId="77777777" w:rsidR="003D25B9" w:rsidRDefault="003D25B9" w:rsidP="003D25B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AUDOPIN</w:t>
            </w:r>
          </w:p>
        </w:tc>
        <w:tc>
          <w:tcPr>
            <w:tcW w:w="725" w:type="pct"/>
            <w:tcBorders>
              <w:top w:val="nil"/>
              <w:left w:val="nil"/>
              <w:bottom w:val="nil"/>
              <w:right w:val="nil"/>
            </w:tcBorders>
          </w:tcPr>
          <w:p w14:paraId="103C2CAE"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0.366</w:t>
            </w:r>
          </w:p>
        </w:tc>
        <w:tc>
          <w:tcPr>
            <w:tcW w:w="725" w:type="pct"/>
            <w:tcBorders>
              <w:top w:val="nil"/>
              <w:left w:val="nil"/>
              <w:bottom w:val="nil"/>
              <w:right w:val="nil"/>
            </w:tcBorders>
          </w:tcPr>
          <w:p w14:paraId="6F8AC9CD"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-0.058</w:t>
            </w:r>
          </w:p>
        </w:tc>
        <w:tc>
          <w:tcPr>
            <w:tcW w:w="568" w:type="pct"/>
            <w:tcBorders>
              <w:top w:val="nil"/>
              <w:left w:val="nil"/>
              <w:bottom w:val="nil"/>
              <w:right w:val="nil"/>
            </w:tcBorders>
          </w:tcPr>
          <w:p w14:paraId="3A6CBF53"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-0.179</w:t>
            </w:r>
          </w:p>
        </w:tc>
        <w:tc>
          <w:tcPr>
            <w:tcW w:w="641" w:type="pct"/>
            <w:tcBorders>
              <w:top w:val="nil"/>
              <w:left w:val="nil"/>
              <w:bottom w:val="nil"/>
              <w:right w:val="nil"/>
            </w:tcBorders>
          </w:tcPr>
          <w:p w14:paraId="78F4A4BF"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0.153</w:t>
            </w:r>
          </w:p>
        </w:tc>
        <w:tc>
          <w:tcPr>
            <w:tcW w:w="636" w:type="pct"/>
            <w:tcBorders>
              <w:top w:val="nil"/>
              <w:left w:val="nil"/>
              <w:bottom w:val="nil"/>
              <w:right w:val="nil"/>
            </w:tcBorders>
          </w:tcPr>
          <w:p w14:paraId="5C612C2B" w14:textId="77777777" w:rsidR="003D25B9" w:rsidRDefault="00E16FD5"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3D25B9">
              <w:rPr>
                <w:rFonts w:ascii="Aptos Display" w:hAnsi="Aptos Display"/>
                <w:kern w:val="0"/>
                <w:sz w:val="20"/>
                <w:szCs w:val="20"/>
                <w:lang w:val="en-US"/>
              </w:rPr>
              <w:t>.218</w:t>
            </w:r>
          </w:p>
        </w:tc>
        <w:tc>
          <w:tcPr>
            <w:tcW w:w="630" w:type="pct"/>
            <w:tcBorders>
              <w:top w:val="nil"/>
              <w:left w:val="nil"/>
              <w:bottom w:val="nil"/>
              <w:right w:val="nil"/>
            </w:tcBorders>
          </w:tcPr>
          <w:p w14:paraId="16E86655"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E16FD5">
              <w:rPr>
                <w:rFonts w:ascii="Aptos Display" w:hAnsi="Aptos Display"/>
                <w:kern w:val="0"/>
                <w:sz w:val="20"/>
                <w:szCs w:val="20"/>
                <w:lang w:val="en-US"/>
              </w:rPr>
              <w:t>0</w:t>
            </w:r>
            <w:r>
              <w:rPr>
                <w:rFonts w:ascii="Aptos Display" w:hAnsi="Aptos Display"/>
                <w:kern w:val="0"/>
                <w:sz w:val="20"/>
                <w:szCs w:val="20"/>
                <w:lang w:val="en-US"/>
              </w:rPr>
              <w:t>.328</w:t>
            </w:r>
          </w:p>
        </w:tc>
      </w:tr>
      <w:tr w:rsidR="003D25B9" w14:paraId="695B1D50" w14:textId="77777777" w:rsidTr="003D25B9">
        <w:trPr>
          <w:jc w:val="center"/>
        </w:trPr>
        <w:tc>
          <w:tcPr>
            <w:tcW w:w="1075" w:type="pct"/>
            <w:tcBorders>
              <w:top w:val="nil"/>
              <w:left w:val="nil"/>
              <w:right w:val="nil"/>
            </w:tcBorders>
          </w:tcPr>
          <w:p w14:paraId="67533179" w14:textId="77777777" w:rsidR="003D25B9" w:rsidRDefault="003D25B9" w:rsidP="003D25B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725" w:type="pct"/>
            <w:tcBorders>
              <w:top w:val="nil"/>
              <w:left w:val="nil"/>
              <w:right w:val="nil"/>
            </w:tcBorders>
          </w:tcPr>
          <w:p w14:paraId="7D9DE484"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(1.031)</w:t>
            </w:r>
          </w:p>
        </w:tc>
        <w:tc>
          <w:tcPr>
            <w:tcW w:w="725" w:type="pct"/>
            <w:tcBorders>
              <w:top w:val="nil"/>
              <w:left w:val="nil"/>
              <w:right w:val="nil"/>
            </w:tcBorders>
          </w:tcPr>
          <w:p w14:paraId="2D549BEF"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(-0.229)</w:t>
            </w:r>
          </w:p>
        </w:tc>
        <w:tc>
          <w:tcPr>
            <w:tcW w:w="568" w:type="pct"/>
            <w:tcBorders>
              <w:top w:val="nil"/>
              <w:left w:val="nil"/>
              <w:right w:val="nil"/>
            </w:tcBorders>
          </w:tcPr>
          <w:p w14:paraId="21EEDC98"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(-0.569)</w:t>
            </w:r>
          </w:p>
        </w:tc>
        <w:tc>
          <w:tcPr>
            <w:tcW w:w="641" w:type="pct"/>
            <w:tcBorders>
              <w:top w:val="nil"/>
              <w:left w:val="nil"/>
              <w:right w:val="nil"/>
            </w:tcBorders>
          </w:tcPr>
          <w:p w14:paraId="6391729B"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(0.677)</w:t>
            </w:r>
          </w:p>
        </w:tc>
        <w:tc>
          <w:tcPr>
            <w:tcW w:w="636" w:type="pct"/>
            <w:tcBorders>
              <w:top w:val="nil"/>
              <w:left w:val="nil"/>
              <w:right w:val="nil"/>
            </w:tcBorders>
          </w:tcPr>
          <w:p w14:paraId="5DE697C6"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w:t>
            </w:r>
            <w:r w:rsidR="00E16FD5">
              <w:rPr>
                <w:rFonts w:ascii="Aptos Display" w:hAnsi="Aptos Display"/>
                <w:kern w:val="0"/>
                <w:sz w:val="20"/>
                <w:szCs w:val="20"/>
                <w:lang w:val="en-US"/>
              </w:rPr>
              <w:t>0</w:t>
            </w:r>
            <w:r>
              <w:rPr>
                <w:rFonts w:ascii="Aptos Display" w:hAnsi="Aptos Display"/>
                <w:kern w:val="0"/>
                <w:sz w:val="20"/>
                <w:szCs w:val="20"/>
                <w:lang w:val="en-US"/>
              </w:rPr>
              <w:t>.951)</w:t>
            </w:r>
          </w:p>
        </w:tc>
        <w:tc>
          <w:tcPr>
            <w:tcW w:w="630" w:type="pct"/>
            <w:tcBorders>
              <w:top w:val="nil"/>
              <w:left w:val="nil"/>
              <w:right w:val="nil"/>
            </w:tcBorders>
          </w:tcPr>
          <w:p w14:paraId="72595D3F"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(-1.001)</w:t>
            </w:r>
          </w:p>
        </w:tc>
      </w:tr>
      <w:tr w:rsidR="003D25B9" w14:paraId="6423AF72" w14:textId="77777777" w:rsidTr="003D25B9">
        <w:trPr>
          <w:jc w:val="center"/>
        </w:trPr>
        <w:tc>
          <w:tcPr>
            <w:tcW w:w="1075" w:type="pct"/>
            <w:tcBorders>
              <w:top w:val="nil"/>
              <w:left w:val="nil"/>
              <w:bottom w:val="nil"/>
              <w:right w:val="nil"/>
            </w:tcBorders>
          </w:tcPr>
          <w:p w14:paraId="678087C3" w14:textId="77777777" w:rsidR="003D25B9" w:rsidRDefault="003D25B9" w:rsidP="003D25B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BIG4</w:t>
            </w:r>
          </w:p>
        </w:tc>
        <w:tc>
          <w:tcPr>
            <w:tcW w:w="725" w:type="pct"/>
            <w:tcBorders>
              <w:top w:val="nil"/>
              <w:left w:val="nil"/>
              <w:bottom w:val="nil"/>
              <w:right w:val="nil"/>
            </w:tcBorders>
          </w:tcPr>
          <w:p w14:paraId="48E52DCA"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1.534***</w:t>
            </w:r>
          </w:p>
        </w:tc>
        <w:tc>
          <w:tcPr>
            <w:tcW w:w="725" w:type="pct"/>
            <w:tcBorders>
              <w:top w:val="nil"/>
              <w:left w:val="nil"/>
              <w:bottom w:val="nil"/>
              <w:right w:val="nil"/>
            </w:tcBorders>
          </w:tcPr>
          <w:p w14:paraId="1B1A7215"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1.236***</w:t>
            </w:r>
          </w:p>
        </w:tc>
        <w:tc>
          <w:tcPr>
            <w:tcW w:w="568" w:type="pct"/>
            <w:tcBorders>
              <w:top w:val="nil"/>
              <w:left w:val="nil"/>
              <w:bottom w:val="nil"/>
              <w:right w:val="nil"/>
            </w:tcBorders>
          </w:tcPr>
          <w:p w14:paraId="60973EFB"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1.296***</w:t>
            </w:r>
          </w:p>
        </w:tc>
        <w:tc>
          <w:tcPr>
            <w:tcW w:w="641" w:type="pct"/>
            <w:tcBorders>
              <w:top w:val="nil"/>
              <w:left w:val="nil"/>
              <w:bottom w:val="nil"/>
              <w:right w:val="nil"/>
            </w:tcBorders>
          </w:tcPr>
          <w:p w14:paraId="25581B98"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1.52</w:t>
            </w:r>
            <w:r w:rsidR="005B6BA7">
              <w:rPr>
                <w:rFonts w:ascii="Aptos Display" w:hAnsi="Aptos Display"/>
                <w:kern w:val="0"/>
                <w:sz w:val="20"/>
                <w:szCs w:val="20"/>
                <w:lang w:val="en-US"/>
              </w:rPr>
              <w:t>1</w:t>
            </w:r>
            <w:r>
              <w:rPr>
                <w:rFonts w:ascii="Aptos Display" w:hAnsi="Aptos Display"/>
                <w:kern w:val="0"/>
                <w:sz w:val="20"/>
                <w:szCs w:val="20"/>
                <w:lang w:val="en-US"/>
              </w:rPr>
              <w:t>***</w:t>
            </w:r>
          </w:p>
        </w:tc>
        <w:tc>
          <w:tcPr>
            <w:tcW w:w="636" w:type="pct"/>
            <w:tcBorders>
              <w:top w:val="nil"/>
              <w:left w:val="nil"/>
              <w:bottom w:val="nil"/>
              <w:right w:val="nil"/>
            </w:tcBorders>
          </w:tcPr>
          <w:p w14:paraId="40276C16"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1.184***</w:t>
            </w:r>
          </w:p>
        </w:tc>
        <w:tc>
          <w:tcPr>
            <w:tcW w:w="630" w:type="pct"/>
            <w:tcBorders>
              <w:top w:val="nil"/>
              <w:left w:val="nil"/>
              <w:bottom w:val="nil"/>
              <w:right w:val="nil"/>
            </w:tcBorders>
          </w:tcPr>
          <w:p w14:paraId="436A67FA"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1.382***</w:t>
            </w:r>
          </w:p>
        </w:tc>
      </w:tr>
      <w:tr w:rsidR="003D25B9" w14:paraId="4715E808" w14:textId="77777777" w:rsidTr="003D25B9">
        <w:trPr>
          <w:jc w:val="center"/>
        </w:trPr>
        <w:tc>
          <w:tcPr>
            <w:tcW w:w="1075" w:type="pct"/>
            <w:tcBorders>
              <w:top w:val="nil"/>
              <w:left w:val="nil"/>
              <w:bottom w:val="single" w:sz="4" w:space="0" w:color="auto"/>
              <w:right w:val="nil"/>
            </w:tcBorders>
          </w:tcPr>
          <w:p w14:paraId="480E8925" w14:textId="77777777" w:rsidR="003D25B9" w:rsidRDefault="003D25B9" w:rsidP="003D25B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w:t>
            </w:r>
          </w:p>
        </w:tc>
        <w:tc>
          <w:tcPr>
            <w:tcW w:w="725" w:type="pct"/>
            <w:tcBorders>
              <w:top w:val="nil"/>
              <w:left w:val="nil"/>
              <w:bottom w:val="single" w:sz="4" w:space="0" w:color="auto"/>
              <w:right w:val="nil"/>
            </w:tcBorders>
          </w:tcPr>
          <w:p w14:paraId="70B03D62"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(6.91)</w:t>
            </w:r>
          </w:p>
        </w:tc>
        <w:tc>
          <w:tcPr>
            <w:tcW w:w="725" w:type="pct"/>
            <w:tcBorders>
              <w:top w:val="nil"/>
              <w:left w:val="nil"/>
              <w:bottom w:val="single" w:sz="4" w:space="0" w:color="auto"/>
              <w:right w:val="nil"/>
            </w:tcBorders>
          </w:tcPr>
          <w:p w14:paraId="342FDCDA"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(6.407)</w:t>
            </w:r>
          </w:p>
        </w:tc>
        <w:tc>
          <w:tcPr>
            <w:tcW w:w="568" w:type="pct"/>
            <w:tcBorders>
              <w:top w:val="nil"/>
              <w:left w:val="nil"/>
              <w:bottom w:val="single" w:sz="4" w:space="0" w:color="auto"/>
              <w:right w:val="nil"/>
            </w:tcBorders>
          </w:tcPr>
          <w:p w14:paraId="2B38619A"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(5.514)</w:t>
            </w:r>
          </w:p>
        </w:tc>
        <w:tc>
          <w:tcPr>
            <w:tcW w:w="641" w:type="pct"/>
            <w:tcBorders>
              <w:top w:val="nil"/>
              <w:left w:val="nil"/>
              <w:bottom w:val="single" w:sz="4" w:space="0" w:color="auto"/>
              <w:right w:val="nil"/>
            </w:tcBorders>
          </w:tcPr>
          <w:p w14:paraId="2D051295"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(5.186)</w:t>
            </w:r>
          </w:p>
        </w:tc>
        <w:tc>
          <w:tcPr>
            <w:tcW w:w="636" w:type="pct"/>
            <w:tcBorders>
              <w:top w:val="nil"/>
              <w:left w:val="nil"/>
              <w:bottom w:val="single" w:sz="4" w:space="0" w:color="auto"/>
              <w:right w:val="nil"/>
            </w:tcBorders>
          </w:tcPr>
          <w:p w14:paraId="36A6BC77"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(3.735)</w:t>
            </w:r>
          </w:p>
        </w:tc>
        <w:tc>
          <w:tcPr>
            <w:tcW w:w="630" w:type="pct"/>
            <w:tcBorders>
              <w:top w:val="nil"/>
              <w:left w:val="nil"/>
              <w:bottom w:val="single" w:sz="4" w:space="0" w:color="auto"/>
              <w:right w:val="nil"/>
            </w:tcBorders>
          </w:tcPr>
          <w:p w14:paraId="3598EF02"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(6.29</w:t>
            </w:r>
            <w:r w:rsidR="00E16FD5">
              <w:rPr>
                <w:rFonts w:ascii="Aptos Display" w:hAnsi="Aptos Display"/>
                <w:kern w:val="0"/>
                <w:sz w:val="20"/>
                <w:szCs w:val="20"/>
                <w:lang w:val="en-US"/>
              </w:rPr>
              <w:t>0</w:t>
            </w:r>
            <w:r>
              <w:rPr>
                <w:rFonts w:ascii="Aptos Display" w:hAnsi="Aptos Display"/>
                <w:kern w:val="0"/>
                <w:sz w:val="20"/>
                <w:szCs w:val="20"/>
                <w:lang w:val="en-US"/>
              </w:rPr>
              <w:t>)</w:t>
            </w:r>
          </w:p>
        </w:tc>
      </w:tr>
      <w:tr w:rsidR="003D25B9" w14:paraId="3AEE03ED" w14:textId="77777777" w:rsidTr="003D25B9">
        <w:trPr>
          <w:jc w:val="center"/>
        </w:trPr>
        <w:tc>
          <w:tcPr>
            <w:tcW w:w="1075" w:type="pct"/>
            <w:tcBorders>
              <w:top w:val="single" w:sz="4" w:space="0" w:color="auto"/>
              <w:left w:val="nil"/>
              <w:bottom w:val="nil"/>
              <w:right w:val="nil"/>
            </w:tcBorders>
          </w:tcPr>
          <w:p w14:paraId="2E735F9C" w14:textId="77777777" w:rsidR="003D25B9" w:rsidRDefault="003D25B9" w:rsidP="003D25B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Industry</w:t>
            </w:r>
            <w:r w:rsidR="00AD3726">
              <w:rPr>
                <w:rFonts w:ascii="Aptos Display" w:hAnsi="Aptos Display"/>
                <w:kern w:val="0"/>
                <w:sz w:val="20"/>
                <w:szCs w:val="20"/>
                <w:lang w:val="en-US"/>
              </w:rPr>
              <w:t xml:space="preserve"> FE</w:t>
            </w:r>
          </w:p>
        </w:tc>
        <w:tc>
          <w:tcPr>
            <w:tcW w:w="725" w:type="pct"/>
            <w:tcBorders>
              <w:top w:val="single" w:sz="4" w:space="0" w:color="auto"/>
              <w:left w:val="nil"/>
              <w:bottom w:val="nil"/>
              <w:right w:val="nil"/>
            </w:tcBorders>
          </w:tcPr>
          <w:p w14:paraId="1B27C24F"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Yes</w:t>
            </w:r>
          </w:p>
        </w:tc>
        <w:tc>
          <w:tcPr>
            <w:tcW w:w="725" w:type="pct"/>
            <w:tcBorders>
              <w:top w:val="single" w:sz="4" w:space="0" w:color="auto"/>
              <w:left w:val="nil"/>
              <w:bottom w:val="nil"/>
              <w:right w:val="nil"/>
            </w:tcBorders>
          </w:tcPr>
          <w:p w14:paraId="5F5613FC"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Yes</w:t>
            </w:r>
          </w:p>
        </w:tc>
        <w:tc>
          <w:tcPr>
            <w:tcW w:w="568" w:type="pct"/>
            <w:tcBorders>
              <w:top w:val="single" w:sz="4" w:space="0" w:color="auto"/>
              <w:left w:val="nil"/>
              <w:bottom w:val="nil"/>
              <w:right w:val="nil"/>
            </w:tcBorders>
          </w:tcPr>
          <w:p w14:paraId="044988BC"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Yes</w:t>
            </w:r>
          </w:p>
        </w:tc>
        <w:tc>
          <w:tcPr>
            <w:tcW w:w="641" w:type="pct"/>
            <w:tcBorders>
              <w:top w:val="single" w:sz="4" w:space="0" w:color="auto"/>
              <w:left w:val="nil"/>
              <w:bottom w:val="nil"/>
              <w:right w:val="nil"/>
            </w:tcBorders>
          </w:tcPr>
          <w:p w14:paraId="140F5424"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Yes</w:t>
            </w:r>
          </w:p>
        </w:tc>
        <w:tc>
          <w:tcPr>
            <w:tcW w:w="636" w:type="pct"/>
            <w:tcBorders>
              <w:top w:val="single" w:sz="4" w:space="0" w:color="auto"/>
              <w:left w:val="nil"/>
              <w:bottom w:val="nil"/>
              <w:right w:val="nil"/>
            </w:tcBorders>
          </w:tcPr>
          <w:p w14:paraId="2B1B9344"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Yes</w:t>
            </w:r>
          </w:p>
        </w:tc>
        <w:tc>
          <w:tcPr>
            <w:tcW w:w="630" w:type="pct"/>
            <w:tcBorders>
              <w:top w:val="single" w:sz="4" w:space="0" w:color="auto"/>
              <w:left w:val="nil"/>
              <w:bottom w:val="nil"/>
              <w:right w:val="nil"/>
            </w:tcBorders>
          </w:tcPr>
          <w:p w14:paraId="5BED554B"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Yes</w:t>
            </w:r>
          </w:p>
        </w:tc>
      </w:tr>
      <w:tr w:rsidR="003D25B9" w14:paraId="3D4E7E85" w14:textId="77777777" w:rsidTr="003D25B9">
        <w:trPr>
          <w:jc w:val="center"/>
        </w:trPr>
        <w:tc>
          <w:tcPr>
            <w:tcW w:w="1075" w:type="pct"/>
            <w:tcBorders>
              <w:top w:val="nil"/>
              <w:left w:val="nil"/>
              <w:bottom w:val="nil"/>
              <w:right w:val="nil"/>
            </w:tcBorders>
          </w:tcPr>
          <w:p w14:paraId="5819613B" w14:textId="77777777" w:rsidR="003D25B9" w:rsidRDefault="003D25B9" w:rsidP="003D25B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Year</w:t>
            </w:r>
            <w:r w:rsidR="00AD3726">
              <w:rPr>
                <w:rFonts w:ascii="Aptos Display" w:hAnsi="Aptos Display"/>
                <w:kern w:val="0"/>
                <w:sz w:val="20"/>
                <w:szCs w:val="20"/>
                <w:lang w:val="en-US"/>
              </w:rPr>
              <w:t xml:space="preserve"> FE</w:t>
            </w:r>
          </w:p>
        </w:tc>
        <w:tc>
          <w:tcPr>
            <w:tcW w:w="725" w:type="pct"/>
            <w:tcBorders>
              <w:top w:val="nil"/>
              <w:left w:val="nil"/>
              <w:bottom w:val="nil"/>
              <w:right w:val="nil"/>
            </w:tcBorders>
          </w:tcPr>
          <w:p w14:paraId="60B3EEDF"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Yes</w:t>
            </w:r>
          </w:p>
        </w:tc>
        <w:tc>
          <w:tcPr>
            <w:tcW w:w="725" w:type="pct"/>
            <w:tcBorders>
              <w:top w:val="nil"/>
              <w:left w:val="nil"/>
              <w:bottom w:val="nil"/>
              <w:right w:val="nil"/>
            </w:tcBorders>
          </w:tcPr>
          <w:p w14:paraId="71DFC410"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Yes</w:t>
            </w:r>
          </w:p>
        </w:tc>
        <w:tc>
          <w:tcPr>
            <w:tcW w:w="568" w:type="pct"/>
            <w:tcBorders>
              <w:top w:val="nil"/>
              <w:left w:val="nil"/>
              <w:bottom w:val="nil"/>
              <w:right w:val="nil"/>
            </w:tcBorders>
          </w:tcPr>
          <w:p w14:paraId="30719EF6"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Yes</w:t>
            </w:r>
          </w:p>
        </w:tc>
        <w:tc>
          <w:tcPr>
            <w:tcW w:w="641" w:type="pct"/>
            <w:tcBorders>
              <w:top w:val="nil"/>
              <w:left w:val="nil"/>
              <w:bottom w:val="nil"/>
              <w:right w:val="nil"/>
            </w:tcBorders>
          </w:tcPr>
          <w:p w14:paraId="11EC14AB"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Yes</w:t>
            </w:r>
          </w:p>
        </w:tc>
        <w:tc>
          <w:tcPr>
            <w:tcW w:w="636" w:type="pct"/>
            <w:tcBorders>
              <w:top w:val="nil"/>
              <w:left w:val="nil"/>
              <w:bottom w:val="nil"/>
              <w:right w:val="nil"/>
            </w:tcBorders>
          </w:tcPr>
          <w:p w14:paraId="28E19AAC"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Yes</w:t>
            </w:r>
          </w:p>
        </w:tc>
        <w:tc>
          <w:tcPr>
            <w:tcW w:w="630" w:type="pct"/>
            <w:tcBorders>
              <w:top w:val="nil"/>
              <w:left w:val="nil"/>
              <w:bottom w:val="nil"/>
              <w:right w:val="nil"/>
            </w:tcBorders>
          </w:tcPr>
          <w:p w14:paraId="71F774F3"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Yes</w:t>
            </w:r>
          </w:p>
        </w:tc>
      </w:tr>
      <w:tr w:rsidR="00AD3726" w14:paraId="09E22610" w14:textId="77777777" w:rsidTr="003D25B9">
        <w:trPr>
          <w:jc w:val="center"/>
        </w:trPr>
        <w:tc>
          <w:tcPr>
            <w:tcW w:w="1075" w:type="pct"/>
            <w:tcBorders>
              <w:top w:val="nil"/>
              <w:left w:val="nil"/>
              <w:bottom w:val="nil"/>
              <w:right w:val="nil"/>
            </w:tcBorders>
          </w:tcPr>
          <w:p w14:paraId="0758920E" w14:textId="77777777" w:rsidR="00AD3726" w:rsidRDefault="00AD3726" w:rsidP="00AD3726">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Cluster</w:t>
            </w:r>
          </w:p>
        </w:tc>
        <w:tc>
          <w:tcPr>
            <w:tcW w:w="725" w:type="pct"/>
            <w:tcBorders>
              <w:top w:val="nil"/>
              <w:left w:val="nil"/>
              <w:bottom w:val="nil"/>
              <w:right w:val="nil"/>
            </w:tcBorders>
          </w:tcPr>
          <w:p w14:paraId="6BE7DF7A" w14:textId="77777777" w:rsidR="00AD3726" w:rsidRDefault="00AD3726" w:rsidP="00AD372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firm</w:t>
            </w:r>
          </w:p>
        </w:tc>
        <w:tc>
          <w:tcPr>
            <w:tcW w:w="725" w:type="pct"/>
            <w:tcBorders>
              <w:top w:val="nil"/>
              <w:left w:val="nil"/>
              <w:bottom w:val="nil"/>
              <w:right w:val="nil"/>
            </w:tcBorders>
          </w:tcPr>
          <w:p w14:paraId="39753498" w14:textId="77777777" w:rsidR="00AD3726" w:rsidRDefault="00AD3726" w:rsidP="00AD372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firm</w:t>
            </w:r>
          </w:p>
        </w:tc>
        <w:tc>
          <w:tcPr>
            <w:tcW w:w="568" w:type="pct"/>
            <w:tcBorders>
              <w:top w:val="nil"/>
              <w:left w:val="nil"/>
              <w:bottom w:val="nil"/>
              <w:right w:val="nil"/>
            </w:tcBorders>
          </w:tcPr>
          <w:p w14:paraId="606F8D00" w14:textId="77777777" w:rsidR="00AD3726" w:rsidRDefault="00AD3726" w:rsidP="00AD372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firm</w:t>
            </w:r>
          </w:p>
        </w:tc>
        <w:tc>
          <w:tcPr>
            <w:tcW w:w="641" w:type="pct"/>
            <w:tcBorders>
              <w:top w:val="nil"/>
              <w:left w:val="nil"/>
              <w:bottom w:val="nil"/>
              <w:right w:val="nil"/>
            </w:tcBorders>
          </w:tcPr>
          <w:p w14:paraId="3281146A" w14:textId="77777777" w:rsidR="00AD3726" w:rsidRDefault="00AD3726" w:rsidP="00AD372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firm</w:t>
            </w:r>
          </w:p>
        </w:tc>
        <w:tc>
          <w:tcPr>
            <w:tcW w:w="636" w:type="pct"/>
            <w:tcBorders>
              <w:top w:val="nil"/>
              <w:left w:val="nil"/>
              <w:bottom w:val="nil"/>
              <w:right w:val="nil"/>
            </w:tcBorders>
          </w:tcPr>
          <w:p w14:paraId="1CF8F110" w14:textId="77777777" w:rsidR="00AD3726" w:rsidRDefault="00AD3726" w:rsidP="00AD372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firm</w:t>
            </w:r>
          </w:p>
        </w:tc>
        <w:tc>
          <w:tcPr>
            <w:tcW w:w="630" w:type="pct"/>
            <w:tcBorders>
              <w:top w:val="nil"/>
              <w:left w:val="nil"/>
              <w:bottom w:val="nil"/>
              <w:right w:val="nil"/>
            </w:tcBorders>
          </w:tcPr>
          <w:p w14:paraId="1544C264" w14:textId="77777777" w:rsidR="00AD3726" w:rsidRDefault="00AD3726" w:rsidP="00AD3726">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firm</w:t>
            </w:r>
          </w:p>
        </w:tc>
      </w:tr>
      <w:tr w:rsidR="003D25B9" w14:paraId="3105FD17" w14:textId="77777777" w:rsidTr="003D25B9">
        <w:trPr>
          <w:jc w:val="center"/>
        </w:trPr>
        <w:tc>
          <w:tcPr>
            <w:tcW w:w="1075" w:type="pct"/>
            <w:tcBorders>
              <w:top w:val="nil"/>
              <w:left w:val="nil"/>
              <w:right w:val="nil"/>
            </w:tcBorders>
          </w:tcPr>
          <w:p w14:paraId="43DADBF9" w14:textId="77777777" w:rsidR="003D25B9" w:rsidRDefault="003D25B9" w:rsidP="003D25B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Observations</w:t>
            </w:r>
          </w:p>
        </w:tc>
        <w:tc>
          <w:tcPr>
            <w:tcW w:w="725" w:type="pct"/>
            <w:tcBorders>
              <w:top w:val="nil"/>
              <w:left w:val="nil"/>
              <w:right w:val="nil"/>
            </w:tcBorders>
          </w:tcPr>
          <w:p w14:paraId="3E35C715" w14:textId="77777777" w:rsidR="003D25B9" w:rsidRDefault="003D25B9" w:rsidP="003D25B9">
            <w:pPr>
              <w:widowControl w:val="0"/>
              <w:autoSpaceDE w:val="0"/>
              <w:autoSpaceDN w:val="0"/>
              <w:adjustRightInd w:val="0"/>
              <w:spacing w:after="0" w:line="240" w:lineRule="auto"/>
              <w:jc w:val="center"/>
              <w:rPr>
                <w:rFonts w:ascii="Aptos Display" w:hAnsi="Aptos Display"/>
                <w:color w:val="000000"/>
                <w:kern w:val="0"/>
                <w:sz w:val="20"/>
                <w:szCs w:val="20"/>
                <w:lang w:val="en-US"/>
              </w:rPr>
            </w:pPr>
            <w:r>
              <w:rPr>
                <w:rFonts w:ascii="Aptos Display" w:hAnsi="Aptos Display"/>
                <w:color w:val="000000"/>
                <w:kern w:val="0"/>
                <w:sz w:val="20"/>
                <w:szCs w:val="20"/>
                <w:lang w:val="en-US"/>
              </w:rPr>
              <w:t>13,</w:t>
            </w:r>
            <w:r w:rsidR="00C23BD7">
              <w:rPr>
                <w:rFonts w:ascii="Aptos Display" w:hAnsi="Aptos Display"/>
                <w:color w:val="000000"/>
                <w:kern w:val="0"/>
                <w:sz w:val="20"/>
                <w:szCs w:val="20"/>
                <w:lang w:val="en-US"/>
              </w:rPr>
              <w:t>506</w:t>
            </w:r>
          </w:p>
        </w:tc>
        <w:tc>
          <w:tcPr>
            <w:tcW w:w="725" w:type="pct"/>
            <w:tcBorders>
              <w:top w:val="nil"/>
              <w:left w:val="nil"/>
              <w:right w:val="nil"/>
            </w:tcBorders>
          </w:tcPr>
          <w:p w14:paraId="3023527D" w14:textId="77777777" w:rsidR="003D25B9" w:rsidRDefault="003D25B9" w:rsidP="003D25B9">
            <w:pPr>
              <w:widowControl w:val="0"/>
              <w:autoSpaceDE w:val="0"/>
              <w:autoSpaceDN w:val="0"/>
              <w:adjustRightInd w:val="0"/>
              <w:spacing w:after="0" w:line="240" w:lineRule="auto"/>
              <w:jc w:val="center"/>
              <w:rPr>
                <w:rFonts w:ascii="Aptos Display" w:hAnsi="Aptos Display"/>
                <w:color w:val="000000"/>
                <w:kern w:val="0"/>
                <w:sz w:val="20"/>
                <w:szCs w:val="20"/>
                <w:lang w:val="en-US"/>
              </w:rPr>
            </w:pPr>
            <w:r>
              <w:rPr>
                <w:rFonts w:ascii="Aptos Display" w:hAnsi="Aptos Display"/>
                <w:color w:val="000000"/>
                <w:kern w:val="0"/>
                <w:sz w:val="20"/>
                <w:szCs w:val="20"/>
                <w:lang w:val="en-US"/>
              </w:rPr>
              <w:t>22,</w:t>
            </w:r>
            <w:r w:rsidR="00C23BD7">
              <w:rPr>
                <w:rFonts w:ascii="Aptos Display" w:hAnsi="Aptos Display"/>
                <w:color w:val="000000"/>
                <w:kern w:val="0"/>
                <w:sz w:val="20"/>
                <w:szCs w:val="20"/>
                <w:lang w:val="en-US"/>
              </w:rPr>
              <w:t>704</w:t>
            </w:r>
          </w:p>
        </w:tc>
        <w:tc>
          <w:tcPr>
            <w:tcW w:w="568" w:type="pct"/>
            <w:tcBorders>
              <w:top w:val="nil"/>
              <w:left w:val="nil"/>
              <w:right w:val="nil"/>
            </w:tcBorders>
          </w:tcPr>
          <w:p w14:paraId="5620416D" w14:textId="77777777" w:rsidR="003D25B9" w:rsidRDefault="003D25B9" w:rsidP="003D25B9">
            <w:pPr>
              <w:widowControl w:val="0"/>
              <w:autoSpaceDE w:val="0"/>
              <w:autoSpaceDN w:val="0"/>
              <w:adjustRightInd w:val="0"/>
              <w:spacing w:after="0" w:line="240" w:lineRule="auto"/>
              <w:jc w:val="center"/>
              <w:rPr>
                <w:rFonts w:ascii="Aptos Display" w:hAnsi="Aptos Display"/>
                <w:color w:val="000000"/>
                <w:kern w:val="0"/>
                <w:sz w:val="20"/>
                <w:szCs w:val="20"/>
                <w:lang w:val="en-US"/>
              </w:rPr>
            </w:pPr>
            <w:r>
              <w:rPr>
                <w:rFonts w:ascii="Aptos Display" w:hAnsi="Aptos Display"/>
                <w:color w:val="000000"/>
                <w:kern w:val="0"/>
                <w:sz w:val="20"/>
                <w:szCs w:val="20"/>
                <w:lang w:val="en-US"/>
              </w:rPr>
              <w:t>15,</w:t>
            </w:r>
            <w:r w:rsidR="00C23BD7">
              <w:rPr>
                <w:rFonts w:ascii="Aptos Display" w:hAnsi="Aptos Display"/>
                <w:color w:val="000000"/>
                <w:kern w:val="0"/>
                <w:sz w:val="20"/>
                <w:szCs w:val="20"/>
                <w:lang w:val="en-US"/>
              </w:rPr>
              <w:t>642</w:t>
            </w:r>
          </w:p>
        </w:tc>
        <w:tc>
          <w:tcPr>
            <w:tcW w:w="641" w:type="pct"/>
            <w:tcBorders>
              <w:top w:val="nil"/>
              <w:left w:val="nil"/>
              <w:right w:val="nil"/>
            </w:tcBorders>
          </w:tcPr>
          <w:p w14:paraId="2E7ADF65" w14:textId="77777777" w:rsidR="003D25B9" w:rsidRDefault="003D25B9" w:rsidP="003D25B9">
            <w:pPr>
              <w:widowControl w:val="0"/>
              <w:autoSpaceDE w:val="0"/>
              <w:autoSpaceDN w:val="0"/>
              <w:adjustRightInd w:val="0"/>
              <w:spacing w:after="0" w:line="240" w:lineRule="auto"/>
              <w:jc w:val="center"/>
              <w:rPr>
                <w:rFonts w:ascii="Aptos Display" w:hAnsi="Aptos Display"/>
                <w:color w:val="000000"/>
                <w:kern w:val="0"/>
                <w:sz w:val="20"/>
                <w:szCs w:val="20"/>
                <w:lang w:val="en-US"/>
              </w:rPr>
            </w:pPr>
            <w:r>
              <w:rPr>
                <w:rFonts w:ascii="Aptos Display" w:hAnsi="Aptos Display"/>
                <w:color w:val="000000"/>
                <w:kern w:val="0"/>
                <w:sz w:val="20"/>
                <w:szCs w:val="20"/>
                <w:lang w:val="en-US"/>
              </w:rPr>
              <w:t>20,</w:t>
            </w:r>
            <w:r w:rsidR="00C23BD7">
              <w:rPr>
                <w:rFonts w:ascii="Aptos Display" w:hAnsi="Aptos Display"/>
                <w:color w:val="000000"/>
                <w:kern w:val="0"/>
                <w:sz w:val="20"/>
                <w:szCs w:val="20"/>
                <w:lang w:val="en-US"/>
              </w:rPr>
              <w:t>568</w:t>
            </w:r>
          </w:p>
        </w:tc>
        <w:tc>
          <w:tcPr>
            <w:tcW w:w="636" w:type="pct"/>
            <w:tcBorders>
              <w:top w:val="nil"/>
              <w:left w:val="nil"/>
              <w:right w:val="nil"/>
            </w:tcBorders>
          </w:tcPr>
          <w:p w14:paraId="3AD8F5A4" w14:textId="77777777" w:rsidR="003D25B9" w:rsidRDefault="003D25B9" w:rsidP="003D25B9">
            <w:pPr>
              <w:widowControl w:val="0"/>
              <w:autoSpaceDE w:val="0"/>
              <w:autoSpaceDN w:val="0"/>
              <w:adjustRightInd w:val="0"/>
              <w:spacing w:after="0" w:line="240" w:lineRule="auto"/>
              <w:jc w:val="center"/>
              <w:rPr>
                <w:rFonts w:ascii="Aptos Display" w:hAnsi="Aptos Display"/>
                <w:color w:val="000000"/>
                <w:kern w:val="0"/>
                <w:sz w:val="20"/>
                <w:szCs w:val="20"/>
                <w:lang w:val="en-US"/>
              </w:rPr>
            </w:pPr>
            <w:r>
              <w:rPr>
                <w:rFonts w:ascii="Aptos Display" w:hAnsi="Aptos Display"/>
                <w:color w:val="000000"/>
                <w:kern w:val="0"/>
                <w:sz w:val="20"/>
                <w:szCs w:val="20"/>
                <w:lang w:val="en-US"/>
              </w:rPr>
              <w:t>21</w:t>
            </w:r>
            <w:r w:rsidR="00C23BD7">
              <w:rPr>
                <w:rFonts w:ascii="Aptos Display" w:hAnsi="Aptos Display"/>
                <w:color w:val="000000"/>
                <w:kern w:val="0"/>
                <w:sz w:val="20"/>
                <w:szCs w:val="20"/>
                <w:lang w:val="en-US"/>
              </w:rPr>
              <w:t>,400</w:t>
            </w:r>
          </w:p>
        </w:tc>
        <w:tc>
          <w:tcPr>
            <w:tcW w:w="630" w:type="pct"/>
            <w:tcBorders>
              <w:top w:val="nil"/>
              <w:left w:val="nil"/>
              <w:right w:val="nil"/>
            </w:tcBorders>
          </w:tcPr>
          <w:p w14:paraId="30546726" w14:textId="77777777" w:rsidR="003D25B9" w:rsidRDefault="003D25B9" w:rsidP="003D25B9">
            <w:pPr>
              <w:widowControl w:val="0"/>
              <w:autoSpaceDE w:val="0"/>
              <w:autoSpaceDN w:val="0"/>
              <w:adjustRightInd w:val="0"/>
              <w:spacing w:after="0" w:line="240" w:lineRule="auto"/>
              <w:jc w:val="center"/>
              <w:rPr>
                <w:rFonts w:ascii="Aptos Display" w:hAnsi="Aptos Display"/>
                <w:color w:val="000000"/>
                <w:kern w:val="0"/>
                <w:sz w:val="20"/>
                <w:szCs w:val="20"/>
                <w:lang w:val="en-US"/>
              </w:rPr>
            </w:pPr>
            <w:r>
              <w:rPr>
                <w:rFonts w:ascii="Aptos Display" w:hAnsi="Aptos Display"/>
                <w:color w:val="000000"/>
                <w:kern w:val="0"/>
                <w:sz w:val="20"/>
                <w:szCs w:val="20"/>
                <w:lang w:val="en-US"/>
              </w:rPr>
              <w:t>14</w:t>
            </w:r>
            <w:r w:rsidR="00C23BD7">
              <w:rPr>
                <w:rFonts w:ascii="Aptos Display" w:hAnsi="Aptos Display"/>
                <w:color w:val="000000"/>
                <w:kern w:val="0"/>
                <w:sz w:val="20"/>
                <w:szCs w:val="20"/>
                <w:lang w:val="en-US"/>
              </w:rPr>
              <w:t>,810</w:t>
            </w:r>
          </w:p>
        </w:tc>
      </w:tr>
      <w:tr w:rsidR="003D25B9" w14:paraId="347B2CAE" w14:textId="77777777" w:rsidTr="003D25B9">
        <w:trPr>
          <w:jc w:val="center"/>
        </w:trPr>
        <w:tc>
          <w:tcPr>
            <w:tcW w:w="1075" w:type="pct"/>
            <w:tcBorders>
              <w:top w:val="nil"/>
              <w:left w:val="nil"/>
              <w:bottom w:val="single" w:sz="4" w:space="0" w:color="auto"/>
              <w:right w:val="nil"/>
            </w:tcBorders>
          </w:tcPr>
          <w:p w14:paraId="4DCB1E7E" w14:textId="77777777" w:rsidR="003D25B9" w:rsidRDefault="003D25B9" w:rsidP="003D25B9">
            <w:pPr>
              <w:widowControl w:val="0"/>
              <w:autoSpaceDE w:val="0"/>
              <w:autoSpaceDN w:val="0"/>
              <w:adjustRightInd w:val="0"/>
              <w:spacing w:after="0" w:line="240" w:lineRule="auto"/>
              <w:rPr>
                <w:rFonts w:ascii="Aptos Display" w:hAnsi="Aptos Display"/>
                <w:kern w:val="0"/>
                <w:sz w:val="20"/>
                <w:szCs w:val="20"/>
                <w:lang w:val="en-US"/>
              </w:rPr>
            </w:pPr>
            <w:r>
              <w:rPr>
                <w:rFonts w:ascii="Aptos Display" w:hAnsi="Aptos Display"/>
                <w:kern w:val="0"/>
                <w:sz w:val="20"/>
                <w:szCs w:val="20"/>
                <w:lang w:val="en-US"/>
              </w:rPr>
              <w:t xml:space="preserve"> Pseudo R</w:t>
            </w:r>
            <w:r>
              <w:rPr>
                <w:rFonts w:ascii="Aptos Display" w:hAnsi="Aptos Display"/>
                <w:kern w:val="0"/>
                <w:sz w:val="20"/>
                <w:szCs w:val="20"/>
                <w:vertAlign w:val="superscript"/>
                <w:lang w:val="en-US"/>
              </w:rPr>
              <w:t>2</w:t>
            </w:r>
          </w:p>
        </w:tc>
        <w:tc>
          <w:tcPr>
            <w:tcW w:w="725" w:type="pct"/>
            <w:tcBorders>
              <w:top w:val="nil"/>
              <w:left w:val="nil"/>
              <w:bottom w:val="single" w:sz="4" w:space="0" w:color="auto"/>
              <w:right w:val="nil"/>
            </w:tcBorders>
          </w:tcPr>
          <w:p w14:paraId="045D9807"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0.163</w:t>
            </w:r>
          </w:p>
        </w:tc>
        <w:tc>
          <w:tcPr>
            <w:tcW w:w="725" w:type="pct"/>
            <w:tcBorders>
              <w:top w:val="nil"/>
              <w:left w:val="nil"/>
              <w:bottom w:val="single" w:sz="4" w:space="0" w:color="auto"/>
              <w:right w:val="nil"/>
            </w:tcBorders>
          </w:tcPr>
          <w:p w14:paraId="159DE643"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0.135</w:t>
            </w:r>
          </w:p>
        </w:tc>
        <w:tc>
          <w:tcPr>
            <w:tcW w:w="568" w:type="pct"/>
            <w:tcBorders>
              <w:top w:val="nil"/>
              <w:left w:val="nil"/>
              <w:bottom w:val="single" w:sz="4" w:space="0" w:color="auto"/>
              <w:right w:val="nil"/>
            </w:tcBorders>
          </w:tcPr>
          <w:p w14:paraId="65976823"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0.151</w:t>
            </w:r>
          </w:p>
        </w:tc>
        <w:tc>
          <w:tcPr>
            <w:tcW w:w="641" w:type="pct"/>
            <w:tcBorders>
              <w:top w:val="nil"/>
              <w:left w:val="nil"/>
              <w:bottom w:val="single" w:sz="4" w:space="0" w:color="auto"/>
              <w:right w:val="nil"/>
            </w:tcBorders>
          </w:tcPr>
          <w:p w14:paraId="7C82F1B6" w14:textId="77777777" w:rsidR="003D25B9" w:rsidRDefault="003D25B9"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0.121</w:t>
            </w:r>
          </w:p>
        </w:tc>
        <w:tc>
          <w:tcPr>
            <w:tcW w:w="636" w:type="pct"/>
            <w:tcBorders>
              <w:top w:val="nil"/>
              <w:left w:val="nil"/>
              <w:bottom w:val="single" w:sz="4" w:space="0" w:color="auto"/>
              <w:right w:val="nil"/>
            </w:tcBorders>
          </w:tcPr>
          <w:p w14:paraId="467FBBA4" w14:textId="77777777" w:rsidR="003D25B9" w:rsidRDefault="00E16FD5"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3D25B9">
              <w:rPr>
                <w:rFonts w:ascii="Aptos Display" w:hAnsi="Aptos Display"/>
                <w:kern w:val="0"/>
                <w:sz w:val="20"/>
                <w:szCs w:val="20"/>
                <w:lang w:val="en-US"/>
              </w:rPr>
              <w:t>.09</w:t>
            </w:r>
            <w:r>
              <w:rPr>
                <w:rFonts w:ascii="Aptos Display" w:hAnsi="Aptos Display"/>
                <w:kern w:val="0"/>
                <w:sz w:val="20"/>
                <w:szCs w:val="20"/>
                <w:lang w:val="en-US"/>
              </w:rPr>
              <w:t>6</w:t>
            </w:r>
          </w:p>
        </w:tc>
        <w:tc>
          <w:tcPr>
            <w:tcW w:w="630" w:type="pct"/>
            <w:tcBorders>
              <w:top w:val="nil"/>
              <w:left w:val="nil"/>
              <w:bottom w:val="single" w:sz="4" w:space="0" w:color="auto"/>
              <w:right w:val="nil"/>
            </w:tcBorders>
          </w:tcPr>
          <w:p w14:paraId="2D4E6B67" w14:textId="77777777" w:rsidR="003D25B9" w:rsidRDefault="00E16FD5" w:rsidP="003D25B9">
            <w:pPr>
              <w:widowControl w:val="0"/>
              <w:autoSpaceDE w:val="0"/>
              <w:autoSpaceDN w:val="0"/>
              <w:adjustRightInd w:val="0"/>
              <w:spacing w:after="0" w:line="240" w:lineRule="auto"/>
              <w:jc w:val="center"/>
              <w:rPr>
                <w:rFonts w:ascii="Aptos Display" w:hAnsi="Aptos Display"/>
                <w:kern w:val="0"/>
                <w:sz w:val="20"/>
                <w:szCs w:val="20"/>
                <w:lang w:val="en-US"/>
              </w:rPr>
            </w:pPr>
            <w:r>
              <w:rPr>
                <w:rFonts w:ascii="Aptos Display" w:hAnsi="Aptos Display"/>
                <w:kern w:val="0"/>
                <w:sz w:val="20"/>
                <w:szCs w:val="20"/>
                <w:lang w:val="en-US"/>
              </w:rPr>
              <w:t>0</w:t>
            </w:r>
            <w:r w:rsidR="003D25B9">
              <w:rPr>
                <w:rFonts w:ascii="Aptos Display" w:hAnsi="Aptos Display"/>
                <w:kern w:val="0"/>
                <w:sz w:val="20"/>
                <w:szCs w:val="20"/>
                <w:lang w:val="en-US"/>
              </w:rPr>
              <w:t>.161</w:t>
            </w:r>
          </w:p>
        </w:tc>
      </w:tr>
    </w:tbl>
    <w:p w14:paraId="746DD604" w14:textId="2AECB35D" w:rsidR="00471914" w:rsidRPr="007952C3" w:rsidRDefault="007952C3" w:rsidP="007952C3">
      <w:pPr>
        <w:widowControl w:val="0"/>
        <w:autoSpaceDE w:val="0"/>
        <w:autoSpaceDN w:val="0"/>
        <w:adjustRightInd w:val="0"/>
        <w:spacing w:after="0" w:line="240" w:lineRule="auto"/>
        <w:jc w:val="both"/>
        <w:rPr>
          <w:rFonts w:ascii="Aptos Display" w:hAnsi="Aptos Display"/>
          <w:kern w:val="0"/>
          <w:sz w:val="20"/>
          <w:szCs w:val="20"/>
          <w:lang w:val="en-US"/>
        </w:rPr>
      </w:pPr>
      <w:r w:rsidRPr="007952C3">
        <w:rPr>
          <w:rFonts w:ascii="Aptos Display" w:hAnsi="Aptos Display"/>
          <w:b/>
          <w:bCs/>
          <w:kern w:val="0"/>
          <w:sz w:val="20"/>
          <w:szCs w:val="20"/>
          <w:lang w:val="en-US"/>
        </w:rPr>
        <w:t>Note:</w:t>
      </w:r>
      <w:r w:rsidRPr="007952C3">
        <w:rPr>
          <w:rFonts w:ascii="Aptos Display" w:hAnsi="Aptos Display"/>
          <w:kern w:val="0"/>
          <w:sz w:val="20"/>
          <w:szCs w:val="20"/>
          <w:lang w:val="en-US"/>
        </w:rPr>
        <w:t xml:space="preserve"> This table presents the regression results for the relationship between D&amp;O liability insurance and CEO-Chairman age dissimilarity</w:t>
      </w:r>
      <w:r>
        <w:rPr>
          <w:rFonts w:ascii="Aptos Display" w:hAnsi="Aptos Display"/>
          <w:kern w:val="0"/>
          <w:sz w:val="20"/>
          <w:szCs w:val="20"/>
          <w:lang w:val="en-US"/>
        </w:rPr>
        <w:t xml:space="preserve"> using alternative measure</w:t>
      </w:r>
      <w:r w:rsidR="00066F52">
        <w:rPr>
          <w:rFonts w:ascii="Aptos Display" w:hAnsi="Aptos Display"/>
          <w:kern w:val="0"/>
          <w:sz w:val="20"/>
          <w:szCs w:val="20"/>
          <w:lang w:val="en-US"/>
        </w:rPr>
        <w:t>s</w:t>
      </w:r>
      <w:r>
        <w:rPr>
          <w:rFonts w:ascii="Aptos Display" w:hAnsi="Aptos Display"/>
          <w:kern w:val="0"/>
          <w:sz w:val="20"/>
          <w:szCs w:val="20"/>
          <w:lang w:val="en-US"/>
        </w:rPr>
        <w:t xml:space="preserve"> of CEO-Chairman age dissimilarity depending on the duration of CEO tenure, firm state-ownership and family firm ownership</w:t>
      </w:r>
      <w:r w:rsidRPr="007952C3">
        <w:rPr>
          <w:rFonts w:ascii="Aptos Display" w:hAnsi="Aptos Display"/>
          <w:kern w:val="0"/>
          <w:sz w:val="20"/>
          <w:szCs w:val="20"/>
          <w:lang w:val="en-US"/>
        </w:rPr>
        <w:t>. Robust standard</w:t>
      </w:r>
      <w:r w:rsidR="00066F52">
        <w:rPr>
          <w:rFonts w:ascii="Aptos Display" w:hAnsi="Aptos Display"/>
          <w:kern w:val="0"/>
          <w:sz w:val="20"/>
          <w:szCs w:val="20"/>
          <w:lang w:val="en-US"/>
        </w:rPr>
        <w:t xml:space="preserve"> </w:t>
      </w:r>
      <w:r w:rsidRPr="007952C3">
        <w:rPr>
          <w:rFonts w:ascii="Aptos Display" w:hAnsi="Aptos Display"/>
          <w:kern w:val="0"/>
          <w:sz w:val="20"/>
          <w:szCs w:val="20"/>
          <w:lang w:val="en-US"/>
        </w:rPr>
        <w:t xml:space="preserve">errors clustered by firm. </w:t>
      </w:r>
      <w:r w:rsidRPr="007952C3">
        <w:rPr>
          <w:rFonts w:ascii="Aptos Display" w:hAnsi="Aptos Display"/>
          <w:i/>
          <w:iCs/>
          <w:kern w:val="0"/>
          <w:sz w:val="20"/>
          <w:szCs w:val="20"/>
          <w:lang w:val="en-US"/>
        </w:rPr>
        <w:t xml:space="preserve">z-values </w:t>
      </w:r>
      <w:r w:rsidRPr="007952C3">
        <w:rPr>
          <w:rFonts w:ascii="Aptos Display" w:hAnsi="Aptos Display"/>
          <w:kern w:val="0"/>
          <w:sz w:val="20"/>
          <w:szCs w:val="20"/>
          <w:lang w:val="en-US"/>
        </w:rPr>
        <w:t>are reported in parentheses.</w:t>
      </w:r>
      <w:r w:rsidRPr="007952C3">
        <w:rPr>
          <w:rFonts w:ascii="Aptos Display" w:hAnsi="Aptos Display"/>
          <w:i/>
          <w:iCs/>
          <w:kern w:val="0"/>
          <w:sz w:val="20"/>
          <w:szCs w:val="20"/>
          <w:lang w:val="en-US"/>
        </w:rPr>
        <w:t xml:space="preserve"> </w:t>
      </w:r>
      <w:r w:rsidRPr="007952C3">
        <w:rPr>
          <w:rFonts w:ascii="Aptos Display" w:hAnsi="Aptos Display"/>
          <w:kern w:val="0"/>
          <w:sz w:val="20"/>
          <w:szCs w:val="20"/>
          <w:lang w:val="en-US"/>
        </w:rPr>
        <w:t>*, **, *** denotes two-tailed p-value</w:t>
      </w:r>
      <w:r w:rsidR="00066F52">
        <w:rPr>
          <w:rFonts w:ascii="Aptos Display" w:hAnsi="Aptos Display"/>
          <w:kern w:val="0"/>
          <w:sz w:val="20"/>
          <w:szCs w:val="20"/>
          <w:lang w:val="en-US"/>
        </w:rPr>
        <w:t>s</w:t>
      </w:r>
      <w:r w:rsidRPr="007952C3">
        <w:rPr>
          <w:rFonts w:ascii="Aptos Display" w:hAnsi="Aptos Display"/>
          <w:kern w:val="0"/>
          <w:sz w:val="20"/>
          <w:szCs w:val="20"/>
          <w:lang w:val="en-US"/>
        </w:rPr>
        <w:t xml:space="preserve"> of less than 0.10, 0.05 and 0.01, respectively. Variables are defined in the Appendix.</w:t>
      </w:r>
    </w:p>
    <w:sectPr w:rsidR="00471914" w:rsidRPr="007952C3" w:rsidSect="009C2577">
      <w:pgSz w:w="12240" w:h="15840"/>
      <w:pgMar w:top="1560" w:right="1440" w:bottom="1134"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9FB4C" w14:textId="77777777" w:rsidR="00B325E7" w:rsidRDefault="00B325E7">
      <w:pPr>
        <w:spacing w:after="0" w:line="240" w:lineRule="auto"/>
      </w:pPr>
      <w:r>
        <w:separator/>
      </w:r>
    </w:p>
  </w:endnote>
  <w:endnote w:type="continuationSeparator" w:id="0">
    <w:p w14:paraId="0E3D3CFB" w14:textId="77777777" w:rsidR="00B325E7" w:rsidRDefault="00B32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A3E15" w14:textId="77777777" w:rsidR="00066F52" w:rsidRDefault="00066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7C87B" w14:textId="77777777" w:rsidR="009F0AF1" w:rsidRPr="00E44109" w:rsidRDefault="009F0AF1">
    <w:pPr>
      <w:widowControl w:val="0"/>
      <w:autoSpaceDE w:val="0"/>
      <w:autoSpaceDN w:val="0"/>
      <w:adjustRightInd w:val="0"/>
      <w:spacing w:after="0" w:line="240" w:lineRule="auto"/>
      <w:jc w:val="center"/>
      <w:rPr>
        <w:rFonts w:ascii="Aptos" w:hAnsi="Aptos" w:cs="Garamond"/>
        <w:kern w:val="0"/>
        <w:lang w:val="en-US"/>
      </w:rPr>
    </w:pPr>
    <w:r w:rsidRPr="00E44109">
      <w:rPr>
        <w:rFonts w:ascii="Aptos" w:hAnsi="Aptos" w:cs="Garamond"/>
        <w:kern w:val="0"/>
        <w:lang w:val="en-US"/>
      </w:rPr>
      <w:pgNum/>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66229" w14:textId="77777777" w:rsidR="00066F52" w:rsidRDefault="00066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EAAAD" w14:textId="77777777" w:rsidR="00B325E7" w:rsidRDefault="00B325E7">
      <w:pPr>
        <w:spacing w:after="0" w:line="240" w:lineRule="auto"/>
      </w:pPr>
      <w:r>
        <w:separator/>
      </w:r>
    </w:p>
  </w:footnote>
  <w:footnote w:type="continuationSeparator" w:id="0">
    <w:p w14:paraId="1162F6E6" w14:textId="77777777" w:rsidR="00B325E7" w:rsidRDefault="00B325E7">
      <w:pPr>
        <w:spacing w:after="0" w:line="240" w:lineRule="auto"/>
      </w:pPr>
      <w:r>
        <w:continuationSeparator/>
      </w:r>
    </w:p>
  </w:footnote>
  <w:footnote w:id="1">
    <w:p w14:paraId="6475F8D3" w14:textId="3E6BE97F" w:rsidR="00146A8C" w:rsidRPr="00146A8C" w:rsidRDefault="00146A8C" w:rsidP="00146A8C">
      <w:pPr>
        <w:rPr>
          <w:rFonts w:ascii="Aptos Display" w:hAnsi="Aptos Display"/>
        </w:rPr>
      </w:pPr>
      <w:r w:rsidRPr="00146A8C">
        <w:rPr>
          <w:rStyle w:val="FootnoteReference"/>
          <w:rFonts w:asciiTheme="majorHAnsi" w:hAnsiTheme="majorHAnsi"/>
        </w:rPr>
        <w:footnoteRef/>
      </w:r>
      <w:r w:rsidRPr="00146A8C">
        <w:rPr>
          <w:rFonts w:asciiTheme="majorHAnsi" w:hAnsiTheme="majorHAnsi"/>
        </w:rPr>
        <w:t xml:space="preserve"> </w:t>
      </w:r>
      <w:r w:rsidR="005B12C2">
        <w:pict w14:anchorId="5A7B5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8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bordersDontSurroundHeader/&gt;&lt;w:bordersDontSurroundFooter/&gt;&lt;w:defaultTabStop w:val=&quot;720&quot;/&gt;&lt;w:drawingGridHorizontalSpacing w:val=&quot;120&quot;/&gt;&lt;w:drawingGridVerticalSpacing w:val=&quot;120&quot;/&gt;&lt;w:displayHorizontalDrawingGridEvery w:val=&quot;0&quot;/&gt;&lt;w:displayVerticalDrawingGridEvery w:val=&quot;3&quot;/&gt;&lt;w:useMarginsForDrawingGridOrigin/&gt;&lt;w:doNotShadeFormData/&gt;&lt;w:punctuationKerning/&gt;&lt;w:characterSpacingControl w:val=&quot;CompressPunctuation&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footnoteLayoutLikeWW8/&gt;&lt;w:shapeLayoutLikeWW8/&gt;&lt;w:alignTablesRowByRow/&gt;&lt;w:forgetLastTabAlignment/&gt;&lt;w:adjustLineHeightInTable/&gt;&lt;w:doNotUseHTMLParagraphAutoSpacing/&gt;&lt;w:layoutRawTableWidth/&gt;&lt;w:layoutTableRowsApart/&gt;&lt;w:useWord97LineBreakingRules/&gt;&lt;w:dontAllowFieldEndSelect/&gt;&lt;w:useWord2002TableStyleRules/&gt;&lt;w:useFELayout/&gt;&lt;/w:compat&gt;&lt;w:docVars&gt;&lt;w:docVar w:name=&quot;__Grammarly_42____i&quot; w:val=&quot;H4sIAAAAAAAEAKtWckksSQxILCpxzi/NK1GyMqwFAAEhoTITAAAA&quot;/&gt;&lt;w:docVar w:name=&quot;__Grammarly_42___1&quot; w:val=&quot;H4sIAAAAAAAEAKtWcslP9kxRslIyNDY2NTKyMDY2MDIwNLAwMTdX0lEKTi0uzszPAykwNKwFAAklLBAtAAAA&quot;/&gt;&lt;/w:docVars&gt;&lt;wsp:rsids&gt;&lt;wsp:rsidRoot wsp:val=&quot;00D66A01&quot;/&gt;&lt;wsp:rsid wsp:val=&quot;00022504&quot;/&gt;&lt;wsp:rsid wsp:val=&quot;00025D60&quot;/&gt;&lt;wsp:rsid wsp:val=&quot;00033EC4&quot;/&gt;&lt;wsp:rsid wsp:val=&quot;00042A7F&quot;/&gt;&lt;wsp:rsid wsp:val=&quot;0005383F&quot;/&gt;&lt;wsp:rsid wsp:val=&quot;00055302&quot;/&gt;&lt;wsp:rsid wsp:val=&quot;00066F52&quot;/&gt;&lt;wsp:rsid wsp:val=&quot;0008275D&quot;/&gt;&lt;wsp:rsid wsp:val=&quot;000A0741&quot;/&gt;&lt;wsp:rsid wsp:val=&quot;000A191E&quot;/&gt;&lt;wsp:rsid wsp:val=&quot;000B21B2&quot;/&gt;&lt;wsp:rsid wsp:val=&quot;000C7444&quot;/&gt;&lt;wsp:rsid wsp:val=&quot;000D080A&quot;/&gt;&lt;wsp:rsid wsp:val=&quot;000D285E&quot;/&gt;&lt;wsp:rsid wsp:val=&quot;000F3543&quot;/&gt;&lt;wsp:rsid wsp:val=&quot;0010638A&quot;/&gt;&lt;wsp:rsid wsp:val=&quot;001071FC&quot;/&gt;&lt;wsp:rsid wsp:val=&quot;00111E60&quot;/&gt;&lt;wsp:rsid wsp:val=&quot;00111ED1&quot;/&gt;&lt;wsp:rsid wsp:val=&quot;00121E6B&quot;/&gt;&lt;wsp:rsid wsp:val=&quot;00130A53&quot;/&gt;&lt;wsp:rsid wsp:val=&quot;00135127&quot;/&gt;&lt;wsp:rsid wsp:val=&quot;00135E87&quot;/&gt;&lt;wsp:rsid wsp:val=&quot;00146A8C&quot;/&gt;&lt;wsp:rsid wsp:val=&quot;00151617&quot;/&gt;&lt;wsp:rsid wsp:val=&quot;00154602&quot;/&gt;&lt;wsp:rsid wsp:val=&quot;0016136F&quot;/&gt;&lt;wsp:rsid wsp:val=&quot;001629CD&quot;/&gt;&lt;wsp:rsid wsp:val=&quot;0016304D&quot;/&gt;&lt;wsp:rsid wsp:val=&quot;00164F3F&quot;/&gt;&lt;wsp:rsid wsp:val=&quot;001860AA&quot;/&gt;&lt;wsp:rsid wsp:val=&quot;001B5CDC&quot;/&gt;&lt;wsp:rsid wsp:val=&quot;001C4E89&quot;/&gt;&lt;wsp:rsid wsp:val=&quot;001E2080&quot;/&gt;&lt;wsp:rsid wsp:val=&quot;001F2971&quot;/&gt;&lt;wsp:rsid wsp:val=&quot;001F3655&quot;/&gt;&lt;wsp:rsid wsp:val=&quot;0020767C&quot;/&gt;&lt;wsp:rsid wsp:val=&quot;00254124&quot;/&gt;&lt;wsp:rsid wsp:val=&quot;00256789&quot;/&gt;&lt;wsp:rsid wsp:val=&quot;00271CCC&quot;/&gt;&lt;wsp:rsid wsp:val=&quot;00282951&quot;/&gt;&lt;wsp:rsid wsp:val=&quot;00285040&quot;/&gt;&lt;wsp:rsid wsp:val=&quot;0029438D&quot;/&gt;&lt;wsp:rsid wsp:val=&quot;002970B4&quot;/&gt;&lt;wsp:rsid wsp:val=&quot;002A3A7B&quot;/&gt;&lt;wsp:rsid wsp:val=&quot;002A43EB&quot;/&gt;&lt;wsp:rsid wsp:val=&quot;002B233B&quot;/&gt;&lt;wsp:rsid wsp:val=&quot;002B3FD9&quot;/&gt;&lt;wsp:rsid wsp:val=&quot;002B7765&quot;/&gt;&lt;wsp:rsid wsp:val=&quot;002F457B&quot;/&gt;&lt;wsp:rsid wsp:val=&quot;0030573C&quot;/&gt;&lt;wsp:rsid wsp:val=&quot;00307822&quot;/&gt;&lt;wsp:rsid wsp:val=&quot;003224FF&quot;/&gt;&lt;wsp:rsid wsp:val=&quot;0032641D&quot;/&gt;&lt;wsp:rsid wsp:val=&quot;00332904&quot;/&gt;&lt;wsp:rsid wsp:val=&quot;00333564&quot;/&gt;&lt;wsp:rsid wsp:val=&quot;00334C4C&quot;/&gt;&lt;wsp:rsid wsp:val=&quot;00342F53&quot;/&gt;&lt;wsp:rsid wsp:val=&quot;0034684D&quot;/&gt;&lt;wsp:rsid wsp:val=&quot;003475F0&quot;/&gt;&lt;wsp:rsid wsp:val=&quot;00350EA8&quot;/&gt;&lt;wsp:rsid wsp:val=&quot;0035228F&quot;/&gt;&lt;wsp:rsid wsp:val=&quot;00363C6E&quot;/&gt;&lt;wsp:rsid wsp:val=&quot;00382D51&quot;/&gt;&lt;wsp:rsid wsp:val=&quot;00385722&quot;/&gt;&lt;wsp:rsid wsp:val=&quot;003A4065&quot;/&gt;&lt;wsp:rsid wsp:val=&quot;003B4710&quot;/&gt;&lt;wsp:rsid wsp:val=&quot;003B4843&quot;/&gt;&lt;wsp:rsid wsp:val=&quot;003C15C0&quot;/&gt;&lt;wsp:rsid wsp:val=&quot;003C421C&quot;/&gt;&lt;wsp:rsid wsp:val=&quot;003C784D&quot;/&gt;&lt;wsp:rsid wsp:val=&quot;003D25B9&quot;/&gt;&lt;wsp:rsid wsp:val=&quot;00412A65&quot;/&gt;&lt;wsp:rsid wsp:val=&quot;0041461E&quot;/&gt;&lt;wsp:rsid wsp:val=&quot;0045231F&quot;/&gt;&lt;wsp:rsid wsp:val=&quot;004561B2&quot;/&gt;&lt;wsp:rsid wsp:val=&quot;00471914&quot;/&gt;&lt;wsp:rsid wsp:val=&quot;004755D8&quot;/&gt;&lt;wsp:rsid wsp:val=&quot;00480FC2&quot;/&gt;&lt;wsp:rsid wsp:val=&quot;00485093&quot;/&gt;&lt;wsp:rsid wsp:val=&quot;00496C4E&quot;/&gt;&lt;wsp:rsid wsp:val=&quot;004A4A19&quot;/&gt;&lt;wsp:rsid wsp:val=&quot;004A701D&quot;/&gt;&lt;wsp:rsid wsp:val=&quot;004B5D54&quot;/&gt;&lt;wsp:rsid wsp:val=&quot;004D197E&quot;/&gt;&lt;wsp:rsid wsp:val=&quot;004D2E04&quot;/&gt;&lt;wsp:rsid wsp:val=&quot;004E709E&quot;/&gt;&lt;wsp:rsid wsp:val=&quot;0052287D&quot;/&gt;&lt;wsp:rsid wsp:val=&quot;005304A0&quot;/&gt;&lt;wsp:rsid wsp:val=&quot;00535932&quot;/&gt;&lt;wsp:rsid wsp:val=&quot;005423F3&quot;/&gt;&lt;wsp:rsid wsp:val=&quot;005432C2&quot;/&gt;&lt;wsp:rsid wsp:val=&quot;0056277D&quot;/&gt;&lt;wsp:rsid wsp:val=&quot;00565DE8&quot;/&gt;&lt;wsp:rsid wsp:val=&quot;00567C22&quot;/&gt;&lt;wsp:rsid wsp:val=&quot;00574BA8&quot;/&gt;&lt;wsp:rsid wsp:val=&quot;00577767&quot;/&gt;&lt;wsp:rsid wsp:val=&quot;00580EB9&quot;/&gt;&lt;wsp:rsid wsp:val=&quot;00597337&quot;/&gt;&lt;wsp:rsid wsp:val=&quot;005A77B5&quot;/&gt;&lt;wsp:rsid wsp:val=&quot;005B6BA7&quot;/&gt;&lt;wsp:rsid wsp:val=&quot;005E15AA&quot;/&gt;&lt;wsp:rsid wsp:val=&quot;005E2636&quot;/&gt;&lt;wsp:rsid wsp:val=&quot;005F2DA1&quot;/&gt;&lt;wsp:rsid wsp:val=&quot;005F332C&quot;/&gt;&lt;wsp:rsid wsp:val=&quot;005F51EC&quot;/&gt;&lt;wsp:rsid wsp:val=&quot;00602552&quot;/&gt;&lt;wsp:rsid wsp:val=&quot;00645209&quot;/&gt;&lt;wsp:rsid wsp:val=&quot;00646F66&quot;/&gt;&lt;wsp:rsid wsp:val=&quot;00650F0A&quot;/&gt;&lt;wsp:rsid wsp:val=&quot;00687E73&quot;/&gt;&lt;wsp:rsid wsp:val=&quot;006A1C7A&quot;/&gt;&lt;wsp:rsid wsp:val=&quot;006A71C6&quot;/&gt;&lt;wsp:rsid wsp:val=&quot;006A7DBB&quot;/&gt;&lt;wsp:rsid wsp:val=&quot;006B02FC&quot;/&gt;&lt;wsp:rsid wsp:val=&quot;006B452A&quot;/&gt;&lt;wsp:rsid wsp:val=&quot;006C2733&quot;/&gt;&lt;wsp:rsid wsp:val=&quot;006C54A4&quot;/&gt;&lt;wsp:rsid wsp:val=&quot;006C68BD&quot;/&gt;&lt;wsp:rsid wsp:val=&quot;006E6278&quot;/&gt;&lt;wsp:rsid wsp:val=&quot;0071367A&quot;/&gt;&lt;wsp:rsid wsp:val=&quot;007413DE&quot;/&gt;&lt;wsp:rsid wsp:val=&quot;00753882&quot;/&gt;&lt;wsp:rsid wsp:val=&quot;0076072A&quot;/&gt;&lt;wsp:rsid wsp:val=&quot;00771C7D&quot;/&gt;&lt;wsp:rsid wsp:val=&quot;007778C8&quot;/&gt;&lt;wsp:rsid wsp:val=&quot;007952C3&quot;/&gt;&lt;wsp:rsid wsp:val=&quot;007C5CDF&quot;/&gt;&lt;wsp:rsid wsp:val=&quot;007E10EF&quot;/&gt;&lt;wsp:rsid wsp:val=&quot;007F151B&quot;/&gt;&lt;wsp:rsid wsp:val=&quot;007F2F03&quot;/&gt;&lt;wsp:rsid wsp:val=&quot;007F46F1&quot;/&gt;&lt;wsp:rsid wsp:val=&quot;007F6952&quot;/&gt;&lt;wsp:rsid wsp:val=&quot;00847A65&quot;/&gt;&lt;wsp:rsid wsp:val=&quot;00882C6A&quot;/&gt;&lt;wsp:rsid wsp:val=&quot;008865E1&quot;/&gt;&lt;wsp:rsid wsp:val=&quot;0089451E&quot;/&gt;&lt;wsp:rsid wsp:val=&quot;008A7658&quot;/&gt;&lt;wsp:rsid wsp:val=&quot;008C2F6D&quot;/&gt;&lt;wsp:rsid wsp:val=&quot;008C620F&quot;/&gt;&lt;wsp:rsid wsp:val=&quot;008E7937&quot;/&gt;&lt;wsp:rsid wsp:val=&quot;008E7A4D&quot;/&gt;&lt;wsp:rsid wsp:val=&quot;008F3BD2&quot;/&gt;&lt;wsp:rsid wsp:val=&quot;00905377&quot;/&gt;&lt;wsp:rsid wsp:val=&quot;00913A49&quot;/&gt;&lt;wsp:rsid wsp:val=&quot;009228EB&quot;/&gt;&lt;wsp:rsid wsp:val=&quot;009271BB&quot;/&gt;&lt;wsp:rsid wsp:val=&quot;00933B20&quot;/&gt;&lt;wsp:rsid wsp:val=&quot;00940614&quot;/&gt;&lt;wsp:rsid wsp:val=&quot;0094263B&quot;/&gt;&lt;wsp:rsid wsp:val=&quot;009675ED&quot;/&gt;&lt;wsp:rsid wsp:val=&quot;00975FDC&quot;/&gt;&lt;wsp:rsid wsp:val=&quot;00976D31&quot;/&gt;&lt;wsp:rsid wsp:val=&quot;009934CF&quot;/&gt;&lt;wsp:rsid wsp:val=&quot;00995EA8&quot;/&gt;&lt;wsp:rsid wsp:val=&quot;009A097F&quot;/&gt;&lt;wsp:rsid wsp:val=&quot;009A0B8A&quot;/&gt;&lt;wsp:rsid wsp:val=&quot;009B5BAE&quot;/&gt;&lt;wsp:rsid wsp:val=&quot;009C2577&quot;/&gt;&lt;wsp:rsid wsp:val=&quot;009E6D6E&quot;/&gt;&lt;wsp:rsid wsp:val=&quot;009E77A9&quot;/&gt;&lt;wsp:rsid wsp:val=&quot;009F0446&quot;/&gt;&lt;wsp:rsid wsp:val=&quot;009F0AF1&quot;/&gt;&lt;wsp:rsid wsp:val=&quot;009F6901&quot;/&gt;&lt;wsp:rsid wsp:val=&quot;00A050E7&quot;/&gt;&lt;wsp:rsid wsp:val=&quot;00A0753B&quot;/&gt;&lt;wsp:rsid wsp:val=&quot;00A13901&quot;/&gt;&lt;wsp:rsid wsp:val=&quot;00A326B8&quot;/&gt;&lt;wsp:rsid wsp:val=&quot;00A36B2B&quot;/&gt;&lt;wsp:rsid wsp:val=&quot;00A374AC&quot;/&gt;&lt;wsp:rsid wsp:val=&quot;00A45484&quot;/&gt;&lt;wsp:rsid wsp:val=&quot;00A553BD&quot;/&gt;&lt;wsp:rsid wsp:val=&quot;00A704E8&quot;/&gt;&lt;wsp:rsid wsp:val=&quot;00A8379B&quot;/&gt;&lt;wsp:rsid wsp:val=&quot;00A86B15&quot;/&gt;&lt;wsp:rsid wsp:val=&quot;00A90E91&quot;/&gt;&lt;wsp:rsid wsp:val=&quot;00AA210E&quot;/&gt;&lt;wsp:rsid wsp:val=&quot;00AC3CAD&quot;/&gt;&lt;wsp:rsid wsp:val=&quot;00AC5C38&quot;/&gt;&lt;wsp:rsid wsp:val=&quot;00AD1CBE&quot;/&gt;&lt;wsp:rsid wsp:val=&quot;00AD3726&quot;/&gt;&lt;wsp:rsid wsp:val=&quot;00AD4E51&quot;/&gt;&lt;wsp:rsid wsp:val=&quot;00B10946&quot;/&gt;&lt;wsp:rsid wsp:val=&quot;00B13525&quot;/&gt;&lt;wsp:rsid wsp:val=&quot;00B20461&quot;/&gt;&lt;wsp:rsid wsp:val=&quot;00B325E7&quot;/&gt;&lt;wsp:rsid wsp:val=&quot;00B34A64&quot;/&gt;&lt;wsp:rsid wsp:val=&quot;00B85361&quot;/&gt;&lt;wsp:rsid wsp:val=&quot;00B9071B&quot;/&gt;&lt;wsp:rsid wsp:val=&quot;00BB0DC2&quot;/&gt;&lt;wsp:rsid wsp:val=&quot;00BE7C4C&quot;/&gt;&lt;wsp:rsid wsp:val=&quot;00C11F03&quot;/&gt;&lt;wsp:rsid wsp:val=&quot;00C2157E&quot;/&gt;&lt;wsp:rsid wsp:val=&quot;00C230D6&quot;/&gt;&lt;wsp:rsid wsp:val=&quot;00C23650&quot;/&gt;&lt;wsp:rsid wsp:val=&quot;00C23BD7&quot;/&gt;&lt;wsp:rsid wsp:val=&quot;00C27223&quot;/&gt;&lt;wsp:rsid wsp:val=&quot;00C32DC8&quot;/&gt;&lt;wsp:rsid wsp:val=&quot;00C35909&quot;/&gt;&lt;wsp:rsid wsp:val=&quot;00C428F1&quot;/&gt;&lt;wsp:rsid wsp:val=&quot;00C432E8&quot;/&gt;&lt;wsp:rsid wsp:val=&quot;00C4421B&quot;/&gt;&lt;wsp:rsid wsp:val=&quot;00C46DE8&quot;/&gt;&lt;wsp:rsid wsp:val=&quot;00C506A3&quot;/&gt;&lt;wsp:rsid wsp:val=&quot;00C632FF&quot;/&gt;&lt;wsp:rsid wsp:val=&quot;00C81D06&quot;/&gt;&lt;wsp:rsid wsp:val=&quot;00CA0847&quot;/&gt;&lt;wsp:rsid wsp:val=&quot;00CA1CB1&quot;/&gt;&lt;wsp:rsid wsp:val=&quot;00CB714E&quot;/&gt;&lt;wsp:rsid wsp:val=&quot;00CC2028&quot;/&gt;&lt;wsp:rsid wsp:val=&quot;00CD0B4A&quot;/&gt;&lt;wsp:rsid wsp:val=&quot;00CE1F55&quot;/&gt;&lt;wsp:rsid wsp:val=&quot;00CE781B&quot;/&gt;&lt;wsp:rsid wsp:val=&quot;00CF16A5&quot;/&gt;&lt;wsp:rsid wsp:val=&quot;00CF485D&quot;/&gt;&lt;wsp:rsid wsp:val=&quot;00CF4C65&quot;/&gt;&lt;wsp:rsid wsp:val=&quot;00CF5496&quot;/&gt;&lt;wsp:rsid wsp:val=&quot;00CF5DFF&quot;/&gt;&lt;wsp:rsid wsp:val=&quot;00D04868&quot;/&gt;&lt;wsp:rsid wsp:val=&quot;00D10988&quot;/&gt;&lt;wsp:rsid wsp:val=&quot;00D13F0F&quot;/&gt;&lt;wsp:rsid wsp:val=&quot;00D17CB5&quot;/&gt;&lt;wsp:rsid wsp:val=&quot;00D61175&quot;/&gt;&lt;wsp:rsid wsp:val=&quot;00D664CB&quot;/&gt;&lt;wsp:rsid wsp:val=&quot;00D66A01&quot;/&gt;&lt;wsp:rsid wsp:val=&quot;00D725CD&quot;/&gt;&lt;wsp:rsid wsp:val=&quot;00D75AC4&quot;/&gt;&lt;wsp:rsid wsp:val=&quot;00D90016&quot;/&gt;&lt;wsp:rsid wsp:val=&quot;00DB0841&quot;/&gt;&lt;wsp:rsid wsp:val=&quot;00DB434F&quot;/&gt;&lt;wsp:rsid wsp:val=&quot;00DD403B&quot;/&gt;&lt;wsp:rsid wsp:val=&quot;00DE5808&quot;/&gt;&lt;wsp:rsid wsp:val=&quot;00DE6448&quot;/&gt;&lt;wsp:rsid wsp:val=&quot;00E11A7D&quot;/&gt;&lt;wsp:rsid wsp:val=&quot;00E12712&quot;/&gt;&lt;wsp:rsid wsp:val=&quot;00E166FF&quot;/&gt;&lt;wsp:rsid wsp:val=&quot;00E16FD5&quot;/&gt;&lt;wsp:rsid wsp:val=&quot;00E325AF&quot;/&gt;&lt;wsp:rsid wsp:val=&quot;00E44109&quot;/&gt;&lt;wsp:rsid wsp:val=&quot;00E65EC8&quot;/&gt;&lt;wsp:rsid wsp:val=&quot;00E70F20&quot;/&gt;&lt;wsp:rsid wsp:val=&quot;00E77DCA&quot;/&gt;&lt;wsp:rsid wsp:val=&quot;00E97517&quot;/&gt;&lt;wsp:rsid wsp:val=&quot;00EC088A&quot;/&gt;&lt;wsp:rsid wsp:val=&quot;00ED0899&quot;/&gt;&lt;wsp:rsid wsp:val=&quot;00EE2771&quot;/&gt;&lt;wsp:rsid wsp:val=&quot;00F00537&quot;/&gt;&lt;wsp:rsid wsp:val=&quot;00F0114B&quot;/&gt;&lt;wsp:rsid wsp:val=&quot;00F03E9F&quot;/&gt;&lt;wsp:rsid wsp:val=&quot;00F117CE&quot;/&gt;&lt;wsp:rsid wsp:val=&quot;00F133E9&quot;/&gt;&lt;wsp:rsid wsp:val=&quot;00F20E62&quot;/&gt;&lt;wsp:rsid wsp:val=&quot;00F265C8&quot;/&gt;&lt;wsp:rsid wsp:val=&quot;00F44A32&quot;/&gt;&lt;wsp:rsid wsp:val=&quot;00F45521&quot;/&gt;&lt;wsp:rsid wsp:val=&quot;00F55C82&quot;/&gt;&lt;wsp:rsid wsp:val=&quot;00F562E8&quot;/&gt;&lt;wsp:rsid wsp:val=&quot;00F768EE&quot;/&gt;&lt;wsp:rsid wsp:val=&quot;00F85386&quot;/&gt;&lt;wsp:rsid wsp:val=&quot;00F90D69&quot;/&gt;&lt;wsp:rsid wsp:val=&quot;00FB7C3F&quot;/&gt;&lt;wsp:rsid wsp:val=&quot;00FC102F&quot;/&gt;&lt;wsp:rsid wsp:val=&quot;00FE53E7&quot;/&gt;&lt;wsp:rsid wsp:val=&quot;00FF5155&quot;/&gt;&lt;/wsp:rsids&gt;&lt;/w:docPr&gt;&lt;w:body&gt;&lt;wx:sect&gt;&lt;w:p wsp:rsidR=&quot;00CB714E&quot; wsp:rsidRPr=&quot;00CB714E&quot; wsp:rsidRDefault=&quot;00CB714E&quot; wsp:rsidP=&quot;00CB714E&quot;&gt;&lt;m:oMathPara&gt;&lt;m:oMath&gt;&lt;m:r&gt;&lt;aml:annotation aml:id=&quot;0&quot; w:type=&quot;Word.Insertion&quot; aml:author=&quot;Borhan Bhuiyan&quot; aml:createdate=&quot;2024-12-01T15:39:00Z&quot;&gt;&lt;aml:content&gt;&lt;w:rPr&gt;&lt;w:rFonts w:ascii=&quot;Cambria Math&quot; w:fareast=&quot;DengXian&quot; w:h-ansi=&quot;Cambria Math&quot;/&gt;&lt;wx:font wx:val=&quot;Cambria Math&quot;/&gt;&lt;w:i/&gt;&lt;/w:rPr&gt;&lt;m:t&gt;Economic significance&lt;/m:t&gt;&lt;/aml:content&gt;&lt;/aml:annotation&gt;&lt;/m:r&gt;&lt;m:r&gt;&lt;aml:annotation aml:id=&quot;1&quot; w:type=&quot;Word.Insertion&quot; aml:author=&quot;Borhan Bhuiyan&quot; aml:createdate=&quot;2024-12-01T15:39:00Z&quot;&gt;&lt;aml:content&gt;&lt;w:rPr&gt;&lt;w:rFonts w:ascii=&quot;Cambria Math&quot; w:h-ansi=&quot;Cambria Math&quot;/&gt;&lt;wx:font wx:val=&quot;Cambria Math&quot;/&gt;&lt;w:i/&gt;&lt;/w:rPr&gt;&lt;m:t&gt;=&lt;/m:t&gt;&lt;/aml:content&gt;&lt;/aml:annotation&gt;&lt;/m:r&gt;&lt;m:d&gt;&lt;m:dPr&gt;&lt;m:ctrlPr&gt;&lt;aml:annotation aml:id=&quot;2&quot; w:type=&quot;Word.Insertion&quot; aml:author=&quot;Borhan Bhuiyan&quot; aml:createdate=&quot;2024-12-01T15:39:00Z&quot;&gt;&lt;aml:content&gt;&lt;w:rPr&gt;&lt;w:rFonts w:ascii=&quot;Cambria Math&quot; w:h-ansi=&quot;Cambria Math&quot;/&gt;&lt;wx:font wx:val=&quot;Cambria Math&quot;/&gt;&lt;w:i/&gt;&lt;/w:rPr&gt;&lt;/aml:content&gt;&lt;/aml:annotation&gt;&lt;/m:ctrlPr&gt;&lt;/m:dPr&gt;&lt;m:e&gt;&lt;m:sSup&gt;&lt;m:sSupPr&gt;&lt;m:ctrlPr&gt;&lt;aml:annotation aml:id=&quot;3&quot; w:type=&quot;Word.Insertion&quot; aml:author=&quot;Borhan Bhuiyan&quot; aml:createdate=&quot;2024-12-01T15:39:00Z&quot;&gt;&lt;aml:content&gt;&lt;w:rPr&gt;&lt;w:rFonts w:ascii=&quot;Cambria Math&quot; w:fareast=&quot;Aptos&quot; w:h-ansi=&quot;Cambria Math&quot; w:cs=&quot;Times New Roman&quot;/&gt;&lt;wx:font wx:val=&quot;Cambria Math&quot;/&gt;&lt;w:i/&gt;&lt;w:lang w:fareast=&quot;EN-US&quot;/&gt;&lt;/w:rPr&gt;&lt;/aml:content&gt;&lt;/aml:annotation&gt;&lt;/m:ctrlPr&gt;&lt;/m:sSupPr&gt;&lt;m:e&gt;&lt;m:r&gt;&lt;aml:annotation aml:id=&quot;4&quot; w:type=&quot;Word.Insertion&quot; aml:author=&quot;Borhan Bhuiyan&quot; aml:createdate=&quot;2024-12-01T15:39:00Z&quot;&gt;&lt;aml:content&gt;&lt;m:rPr&gt;&lt;m:scr m:val=&quot;script&quot;/&gt;&lt;/m:rPr&gt;&lt;w:rPr&gt;&lt;w:rFonts w:ascii=&quot;Cambria Math&quot; w:h-ansi=&quot;Cambria Math&quot;/&gt;&lt;wx:font wx:val=&quot;Cambria Math&quot;/&gt;&lt;w:i/&gt;&lt;/w:rPr&gt;&lt;m:t&gt;e&lt;/m:t&gt;&lt;/aml:content&gt;&lt;/aml:annotation&gt;&lt;/m:r&gt;&lt;/m:e&gt;&lt;m:sup&gt;&lt;m:r&gt;&lt;aml:annotation aml:id=&quot;5&quot; w:type=&quot;Word.Insertion&quot; aml:author=&quot;Borhan Bhuiyan&quot; aml:createdate=&quot;2024-12-01T15:39:00Z&quot;&gt;&lt;aml:content&gt;&lt;w:rPr&gt;&lt;w:rFonts w:ascii=&quot;Cambria Math&quot; w:h-ansi=&quot;Cambria Math&quot;/&gt;&lt;wx:font wx:val=&quot;Cambria Math&quot;/&gt;&lt;w:i/&gt;&lt;/w:rPr&gt;&lt;m:t&gt;0.142&lt;/m:t&gt;&lt;/aml:content&gt;&lt;/aml:annotation&gt;&lt;/m:r&gt;&lt;/m:sup&gt;&lt;/m:sSup&gt;&lt;m:r&gt;&lt;aml:annotation aml:id=&quot;6&quot; w:type=&quot;Word.Insertion&quot; aml:author=&quot;Borhan Bhuiyan&quot; aml:createdate=&quot;2024-12-01T15:39:00Z&quot;&gt;&lt;aml:content&gt;&lt;w:rPr&gt;&lt;w:rFonts w:ascii=&quot;Cambria Math&quot; w:h-ansi=&quot;Cambria Math&quot;/&gt;&lt;wx:font wx:val=&quot;Cambria Math&quot;/&gt;&lt;w:i/&gt;&lt;/w:rPr&gt;&lt;m:t&gt;-1&lt;/m:t&gt;&lt;/aml:content&gt;&lt;/aml:annotation&gt;&lt;/m:r&gt;&lt;/m:e&gt;&lt;/m:d&gt;&lt;m:r&gt;&lt;aml:annotation aml:id=&quot;7&quot; w:type=&quot;Word.Insertion&quot; aml:author=&quot;Borhan Bhuiyan&quot; aml:createdate=&quot;2024-12-01T15:39:00Z&quot;&gt;&lt;aml:content&gt;&lt;w:rPr&gt;&lt;w:rFonts w:ascii=&quot;Cambria Math&quot; w:h-ansi=&quot;Cambria Math&quot;/&gt;&lt;wx:font wx:val=&quot;Cambria Math&quot;/&gt;&lt;w:i/&gt;&lt;/w:rPr&gt;&lt;m:t&gt;*100=15.3%.&lt;/m:t&gt;&lt;/aml:content&gt;&lt;/aml:annotation&gt;&lt;/m:r&gt;&lt;/m:oMath&gt;&lt;/m:oMathPara&gt;&lt;/w:p&gt;&lt;w:sectPr wsp:rsidR=&quot;00000000&quot; wsp:rsidRPr=&quot;00CB714E&quot;&gt;&lt;w:pgSz w:w=&quot;12240&quot; w:h=&quot;15840&quot;/&gt;&lt;w:pgMar w:top=&quot;1440&quot; w:right=&quot;1440&quot; w:bottom=&quot;1440&quot; w:left=&quot;1440&quot; w:header=&quot;720&quot; w:footer=&quot;720&quot; w:gutter=&quot;0&quot;/&gt;&lt;w:cols w:space=&quot;720&quot;/&gt;&lt;/w:sectPr&gt;&lt;/wx:sect&gt;&lt;/w:body&gt;&lt;/w:wordDocument&gt;">
            <v:imagedata r:id="rId1" o:title="" chromakey="white"/>
          </v:shape>
        </w:pict>
      </w:r>
    </w:p>
    <w:p w14:paraId="369AB631" w14:textId="1CD7A673" w:rsidR="00146A8C" w:rsidRDefault="00146A8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7210E" w14:textId="77777777" w:rsidR="00066F52" w:rsidRDefault="00066F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BF4DE" w14:textId="77777777" w:rsidR="00066F52" w:rsidRDefault="00066F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CE045" w14:textId="77777777" w:rsidR="00066F52" w:rsidRDefault="00066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F0304"/>
    <w:multiLevelType w:val="multilevel"/>
    <w:tmpl w:val="FFFFFFFF"/>
    <w:lvl w:ilvl="0">
      <w:start w:val="4"/>
      <w:numFmt w:val="decimal"/>
      <w:lvlText w:val="%1"/>
      <w:lvlJc w:val="left"/>
      <w:pPr>
        <w:ind w:left="360" w:hanging="360"/>
      </w:pPr>
      <w:rPr>
        <w:rFonts w:cs="Times New Roman" w:hint="default"/>
      </w:rPr>
    </w:lvl>
    <w:lvl w:ilvl="1">
      <w:start w:val="4"/>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15:restartNumberingAfterBreak="0">
    <w:nsid w:val="38E5609C"/>
    <w:multiLevelType w:val="multilevel"/>
    <w:tmpl w:val="0B561EC4"/>
    <w:lvl w:ilvl="0">
      <w:start w:val="5"/>
      <w:numFmt w:val="decimal"/>
      <w:lvlText w:val="%1."/>
      <w:lvlJc w:val="left"/>
      <w:pPr>
        <w:ind w:left="720" w:hanging="360"/>
      </w:pPr>
      <w:rPr>
        <w:rFonts w:cs="Times New Roman"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FF520FB"/>
    <w:multiLevelType w:val="multilevel"/>
    <w:tmpl w:val="66A0A834"/>
    <w:lvl w:ilvl="0">
      <w:start w:val="1"/>
      <w:numFmt w:val="decimal"/>
      <w:lvlText w:val="%1."/>
      <w:lvlJc w:val="left"/>
      <w:pPr>
        <w:ind w:left="720" w:hanging="360"/>
      </w:pPr>
      <w:rPr>
        <w:rFonts w:cs="Times New Roman" w:hint="default"/>
        <w:b/>
        <w:bCs w:val="0"/>
        <w:color w:val="0D0D0D"/>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15:restartNumberingAfterBreak="0">
    <w:nsid w:val="68235700"/>
    <w:multiLevelType w:val="multilevel"/>
    <w:tmpl w:val="BCF0F0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33208766">
    <w:abstractNumId w:val="2"/>
  </w:num>
  <w:num w:numId="2" w16cid:durableId="1608078723">
    <w:abstractNumId w:val="0"/>
  </w:num>
  <w:num w:numId="3" w16cid:durableId="1237127069">
    <w:abstractNumId w:val="1"/>
  </w:num>
  <w:num w:numId="4" w16cid:durableId="9498956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trackRevisions/>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KyMDY2MDIwNLAwMTdX0lEKTi0uzszPAykwNKoFAMp2ATstAAAA"/>
  </w:docVars>
  <w:rsids>
    <w:rsidRoot w:val="00D66A01"/>
    <w:rsid w:val="00022504"/>
    <w:rsid w:val="00025D60"/>
    <w:rsid w:val="00033EC4"/>
    <w:rsid w:val="00042A7F"/>
    <w:rsid w:val="0005383F"/>
    <w:rsid w:val="00055302"/>
    <w:rsid w:val="00066F52"/>
    <w:rsid w:val="0008275D"/>
    <w:rsid w:val="000A0741"/>
    <w:rsid w:val="000A191E"/>
    <w:rsid w:val="000B21B2"/>
    <w:rsid w:val="000C7444"/>
    <w:rsid w:val="000D080A"/>
    <w:rsid w:val="000D285E"/>
    <w:rsid w:val="000D6BBF"/>
    <w:rsid w:val="000F3543"/>
    <w:rsid w:val="0010638A"/>
    <w:rsid w:val="001071FC"/>
    <w:rsid w:val="00111E60"/>
    <w:rsid w:val="00111ED1"/>
    <w:rsid w:val="00121E6B"/>
    <w:rsid w:val="00130A53"/>
    <w:rsid w:val="00135127"/>
    <w:rsid w:val="00135E87"/>
    <w:rsid w:val="00146A8C"/>
    <w:rsid w:val="00151617"/>
    <w:rsid w:val="00154602"/>
    <w:rsid w:val="0016136F"/>
    <w:rsid w:val="001629CD"/>
    <w:rsid w:val="0016304D"/>
    <w:rsid w:val="00164F3F"/>
    <w:rsid w:val="001860AA"/>
    <w:rsid w:val="001B5CDC"/>
    <w:rsid w:val="001C4E89"/>
    <w:rsid w:val="001E2080"/>
    <w:rsid w:val="001F2971"/>
    <w:rsid w:val="001F3655"/>
    <w:rsid w:val="0020767C"/>
    <w:rsid w:val="00254124"/>
    <w:rsid w:val="00256789"/>
    <w:rsid w:val="00271CCC"/>
    <w:rsid w:val="00282951"/>
    <w:rsid w:val="00285040"/>
    <w:rsid w:val="0029438D"/>
    <w:rsid w:val="002970B4"/>
    <w:rsid w:val="002A3A7B"/>
    <w:rsid w:val="002A43EB"/>
    <w:rsid w:val="002B233B"/>
    <w:rsid w:val="002B3FD9"/>
    <w:rsid w:val="002B7765"/>
    <w:rsid w:val="002F457B"/>
    <w:rsid w:val="0030573C"/>
    <w:rsid w:val="00307822"/>
    <w:rsid w:val="003224FF"/>
    <w:rsid w:val="0032641D"/>
    <w:rsid w:val="00332904"/>
    <w:rsid w:val="00333564"/>
    <w:rsid w:val="00334C4C"/>
    <w:rsid w:val="00342F53"/>
    <w:rsid w:val="0034684D"/>
    <w:rsid w:val="003475F0"/>
    <w:rsid w:val="00350EA8"/>
    <w:rsid w:val="0035228F"/>
    <w:rsid w:val="00363C6E"/>
    <w:rsid w:val="00382D51"/>
    <w:rsid w:val="00385722"/>
    <w:rsid w:val="003A4065"/>
    <w:rsid w:val="003B4710"/>
    <w:rsid w:val="003B4843"/>
    <w:rsid w:val="003C15C0"/>
    <w:rsid w:val="003C421C"/>
    <w:rsid w:val="003C784D"/>
    <w:rsid w:val="003D25B9"/>
    <w:rsid w:val="003E0D82"/>
    <w:rsid w:val="00412A65"/>
    <w:rsid w:val="0041461E"/>
    <w:rsid w:val="0045231F"/>
    <w:rsid w:val="004561B2"/>
    <w:rsid w:val="00471914"/>
    <w:rsid w:val="004755D8"/>
    <w:rsid w:val="00480FC2"/>
    <w:rsid w:val="00485093"/>
    <w:rsid w:val="00496C4E"/>
    <w:rsid w:val="004A4A19"/>
    <w:rsid w:val="004A701D"/>
    <w:rsid w:val="004B5D54"/>
    <w:rsid w:val="004D197E"/>
    <w:rsid w:val="004D2E04"/>
    <w:rsid w:val="004E709E"/>
    <w:rsid w:val="0052287D"/>
    <w:rsid w:val="005304A0"/>
    <w:rsid w:val="00535932"/>
    <w:rsid w:val="005423F3"/>
    <w:rsid w:val="005432C2"/>
    <w:rsid w:val="0056277D"/>
    <w:rsid w:val="00565DE8"/>
    <w:rsid w:val="00567C22"/>
    <w:rsid w:val="00574BA8"/>
    <w:rsid w:val="00577767"/>
    <w:rsid w:val="00580EB9"/>
    <w:rsid w:val="00597337"/>
    <w:rsid w:val="005A77B5"/>
    <w:rsid w:val="005B12C2"/>
    <w:rsid w:val="005B6BA7"/>
    <w:rsid w:val="005E15AA"/>
    <w:rsid w:val="005E2636"/>
    <w:rsid w:val="005F2DA1"/>
    <w:rsid w:val="005F332C"/>
    <w:rsid w:val="005F51EC"/>
    <w:rsid w:val="00602552"/>
    <w:rsid w:val="00645209"/>
    <w:rsid w:val="00646F66"/>
    <w:rsid w:val="00650F0A"/>
    <w:rsid w:val="00687E73"/>
    <w:rsid w:val="006A1C7A"/>
    <w:rsid w:val="006A71C6"/>
    <w:rsid w:val="006A7DBB"/>
    <w:rsid w:val="006B02FC"/>
    <w:rsid w:val="006B452A"/>
    <w:rsid w:val="006C2733"/>
    <w:rsid w:val="006C54A4"/>
    <w:rsid w:val="006C68BD"/>
    <w:rsid w:val="006E6278"/>
    <w:rsid w:val="0071367A"/>
    <w:rsid w:val="007413DE"/>
    <w:rsid w:val="00753882"/>
    <w:rsid w:val="0076072A"/>
    <w:rsid w:val="00771C7D"/>
    <w:rsid w:val="007778C8"/>
    <w:rsid w:val="007952C3"/>
    <w:rsid w:val="007C5CDF"/>
    <w:rsid w:val="007E10EF"/>
    <w:rsid w:val="007F151B"/>
    <w:rsid w:val="007F2F03"/>
    <w:rsid w:val="007F46F1"/>
    <w:rsid w:val="007F6952"/>
    <w:rsid w:val="00847A65"/>
    <w:rsid w:val="00882C6A"/>
    <w:rsid w:val="008865E1"/>
    <w:rsid w:val="0089451E"/>
    <w:rsid w:val="008A7658"/>
    <w:rsid w:val="008C2F6D"/>
    <w:rsid w:val="008C620F"/>
    <w:rsid w:val="008D6012"/>
    <w:rsid w:val="008E7937"/>
    <w:rsid w:val="008E7A4D"/>
    <w:rsid w:val="008F3BD2"/>
    <w:rsid w:val="00905377"/>
    <w:rsid w:val="00913A49"/>
    <w:rsid w:val="009213CD"/>
    <w:rsid w:val="009228EB"/>
    <w:rsid w:val="009271BB"/>
    <w:rsid w:val="00933B20"/>
    <w:rsid w:val="00940614"/>
    <w:rsid w:val="0094263B"/>
    <w:rsid w:val="009675ED"/>
    <w:rsid w:val="00975FDC"/>
    <w:rsid w:val="00976D31"/>
    <w:rsid w:val="009934CF"/>
    <w:rsid w:val="00995EA8"/>
    <w:rsid w:val="009A097F"/>
    <w:rsid w:val="009A0B8A"/>
    <w:rsid w:val="009B5BAE"/>
    <w:rsid w:val="009C2577"/>
    <w:rsid w:val="009E6D6E"/>
    <w:rsid w:val="009E77A9"/>
    <w:rsid w:val="009F0446"/>
    <w:rsid w:val="009F0AF1"/>
    <w:rsid w:val="009F6901"/>
    <w:rsid w:val="00A050E7"/>
    <w:rsid w:val="00A0753B"/>
    <w:rsid w:val="00A13901"/>
    <w:rsid w:val="00A326B8"/>
    <w:rsid w:val="00A36B2B"/>
    <w:rsid w:val="00A374AC"/>
    <w:rsid w:val="00A45484"/>
    <w:rsid w:val="00A553BD"/>
    <w:rsid w:val="00A704E8"/>
    <w:rsid w:val="00A8379B"/>
    <w:rsid w:val="00A86B15"/>
    <w:rsid w:val="00A90E91"/>
    <w:rsid w:val="00AA210E"/>
    <w:rsid w:val="00AC3CAD"/>
    <w:rsid w:val="00AC5C38"/>
    <w:rsid w:val="00AD1CBE"/>
    <w:rsid w:val="00AD3726"/>
    <w:rsid w:val="00AD4E51"/>
    <w:rsid w:val="00B10946"/>
    <w:rsid w:val="00B13525"/>
    <w:rsid w:val="00B20461"/>
    <w:rsid w:val="00B325E7"/>
    <w:rsid w:val="00B34A64"/>
    <w:rsid w:val="00B85361"/>
    <w:rsid w:val="00B9071B"/>
    <w:rsid w:val="00BB0DC2"/>
    <w:rsid w:val="00BE7C4C"/>
    <w:rsid w:val="00C11F03"/>
    <w:rsid w:val="00C2157E"/>
    <w:rsid w:val="00C230D6"/>
    <w:rsid w:val="00C23650"/>
    <w:rsid w:val="00C23BD7"/>
    <w:rsid w:val="00C27223"/>
    <w:rsid w:val="00C32DC8"/>
    <w:rsid w:val="00C35909"/>
    <w:rsid w:val="00C428F1"/>
    <w:rsid w:val="00C432E8"/>
    <w:rsid w:val="00C4421B"/>
    <w:rsid w:val="00C46DE8"/>
    <w:rsid w:val="00C506A3"/>
    <w:rsid w:val="00C632FF"/>
    <w:rsid w:val="00C81D06"/>
    <w:rsid w:val="00CA0847"/>
    <w:rsid w:val="00CA1CB1"/>
    <w:rsid w:val="00CC2028"/>
    <w:rsid w:val="00CD0B4A"/>
    <w:rsid w:val="00CE1F55"/>
    <w:rsid w:val="00CE781B"/>
    <w:rsid w:val="00CF16A5"/>
    <w:rsid w:val="00CF485D"/>
    <w:rsid w:val="00CF4C65"/>
    <w:rsid w:val="00CF5496"/>
    <w:rsid w:val="00CF5DFF"/>
    <w:rsid w:val="00D04868"/>
    <w:rsid w:val="00D10988"/>
    <w:rsid w:val="00D13F0F"/>
    <w:rsid w:val="00D17CB5"/>
    <w:rsid w:val="00D61175"/>
    <w:rsid w:val="00D664CB"/>
    <w:rsid w:val="00D66A01"/>
    <w:rsid w:val="00D725CD"/>
    <w:rsid w:val="00D75AC4"/>
    <w:rsid w:val="00D90016"/>
    <w:rsid w:val="00DB0841"/>
    <w:rsid w:val="00DB434F"/>
    <w:rsid w:val="00DD403B"/>
    <w:rsid w:val="00DE5808"/>
    <w:rsid w:val="00DE6448"/>
    <w:rsid w:val="00E11A7D"/>
    <w:rsid w:val="00E12712"/>
    <w:rsid w:val="00E166FF"/>
    <w:rsid w:val="00E16FD5"/>
    <w:rsid w:val="00E325AF"/>
    <w:rsid w:val="00E44109"/>
    <w:rsid w:val="00E65EC8"/>
    <w:rsid w:val="00E70F20"/>
    <w:rsid w:val="00E77DCA"/>
    <w:rsid w:val="00E97517"/>
    <w:rsid w:val="00EC088A"/>
    <w:rsid w:val="00ED0899"/>
    <w:rsid w:val="00EE2771"/>
    <w:rsid w:val="00F00537"/>
    <w:rsid w:val="00F0114B"/>
    <w:rsid w:val="00F03E9F"/>
    <w:rsid w:val="00F117CE"/>
    <w:rsid w:val="00F133E9"/>
    <w:rsid w:val="00F20E62"/>
    <w:rsid w:val="00F265C8"/>
    <w:rsid w:val="00F44A32"/>
    <w:rsid w:val="00F45521"/>
    <w:rsid w:val="00F55C82"/>
    <w:rsid w:val="00F562E8"/>
    <w:rsid w:val="00F768EE"/>
    <w:rsid w:val="00F85386"/>
    <w:rsid w:val="00F90D69"/>
    <w:rsid w:val="00FB7C3F"/>
    <w:rsid w:val="00FC102F"/>
    <w:rsid w:val="00FE53E7"/>
    <w:rsid w:val="00FF5155"/>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F313808"/>
  <w14:defaultImageDpi w14:val="96"/>
  <w15:docId w15:val="{918B8486-11B9-44BA-B2BA-4D1BFC6E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Times New Roman"/>
        <w:lang w:val="en-NZ"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NZ"/>
    </w:rPr>
  </w:style>
  <w:style w:type="paragraph" w:styleId="Heading1">
    <w:name w:val="heading 1"/>
    <w:basedOn w:val="Normal"/>
    <w:next w:val="Normal"/>
    <w:link w:val="Heading1Char"/>
    <w:uiPriority w:val="9"/>
    <w:qFormat/>
    <w:rsid w:val="00646F66"/>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646F6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646F66"/>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46F66"/>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646F66"/>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646F66"/>
    <w:rPr>
      <w:rFonts w:ascii="Calibri Light" w:eastAsia="Times New Roman" w:hAnsi="Calibri Light" w:cs="Times New Roman"/>
      <w:b/>
      <w:bCs/>
      <w:sz w:val="26"/>
      <w:szCs w:val="26"/>
    </w:rPr>
  </w:style>
  <w:style w:type="character" w:styleId="CommentReference">
    <w:name w:val="annotation reference"/>
    <w:uiPriority w:val="99"/>
    <w:semiHidden/>
    <w:unhideWhenUsed/>
    <w:rsid w:val="00933B20"/>
    <w:rPr>
      <w:rFonts w:cs="Times New Roman"/>
      <w:sz w:val="16"/>
      <w:szCs w:val="16"/>
    </w:rPr>
  </w:style>
  <w:style w:type="paragraph" w:styleId="CommentText">
    <w:name w:val="annotation text"/>
    <w:basedOn w:val="Normal"/>
    <w:link w:val="CommentTextChar"/>
    <w:uiPriority w:val="99"/>
    <w:unhideWhenUsed/>
    <w:rsid w:val="00933B20"/>
    <w:rPr>
      <w:sz w:val="20"/>
      <w:szCs w:val="20"/>
    </w:rPr>
  </w:style>
  <w:style w:type="character" w:customStyle="1" w:styleId="CommentTextChar">
    <w:name w:val="Comment Text Char"/>
    <w:link w:val="CommentText"/>
    <w:uiPriority w:val="99"/>
    <w:rsid w:val="00933B20"/>
    <w:rPr>
      <w:rFonts w:cs="Times New Roman"/>
      <w:sz w:val="20"/>
      <w:szCs w:val="20"/>
    </w:rPr>
  </w:style>
  <w:style w:type="paragraph" w:styleId="CommentSubject">
    <w:name w:val="annotation subject"/>
    <w:basedOn w:val="CommentText"/>
    <w:next w:val="CommentText"/>
    <w:link w:val="CommentSubjectChar"/>
    <w:uiPriority w:val="99"/>
    <w:semiHidden/>
    <w:unhideWhenUsed/>
    <w:rsid w:val="00933B20"/>
    <w:rPr>
      <w:b/>
      <w:bCs/>
    </w:rPr>
  </w:style>
  <w:style w:type="character" w:customStyle="1" w:styleId="CommentSubjectChar">
    <w:name w:val="Comment Subject Char"/>
    <w:link w:val="CommentSubject"/>
    <w:uiPriority w:val="99"/>
    <w:semiHidden/>
    <w:rsid w:val="00933B20"/>
    <w:rPr>
      <w:rFonts w:cs="Times New Roman"/>
      <w:b/>
      <w:bCs/>
      <w:sz w:val="20"/>
      <w:szCs w:val="20"/>
    </w:rPr>
  </w:style>
  <w:style w:type="paragraph" w:styleId="ListParagraph">
    <w:name w:val="List Paragraph"/>
    <w:basedOn w:val="Normal"/>
    <w:uiPriority w:val="34"/>
    <w:qFormat/>
    <w:rsid w:val="00282951"/>
    <w:pPr>
      <w:ind w:left="720"/>
    </w:pPr>
  </w:style>
  <w:style w:type="table" w:customStyle="1" w:styleId="2">
    <w:name w:val="网格型2"/>
    <w:basedOn w:val="TableNormal"/>
    <w:qFormat/>
    <w:rsid w:val="0089451E"/>
    <w:pPr>
      <w:widowControl w:val="0"/>
      <w:jc w:val="both"/>
    </w:pPr>
    <w:rPr>
      <w:rFonts w:ascii="Times New Roman" w:eastAsia="SimSun" w:hAnsi="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2DA1"/>
    <w:pPr>
      <w:tabs>
        <w:tab w:val="center" w:pos="4513"/>
        <w:tab w:val="right" w:pos="9026"/>
      </w:tabs>
    </w:pPr>
  </w:style>
  <w:style w:type="character" w:customStyle="1" w:styleId="HeaderChar">
    <w:name w:val="Header Char"/>
    <w:link w:val="Header"/>
    <w:uiPriority w:val="99"/>
    <w:rsid w:val="005F2DA1"/>
    <w:rPr>
      <w:kern w:val="2"/>
      <w:sz w:val="22"/>
      <w:szCs w:val="22"/>
    </w:rPr>
  </w:style>
  <w:style w:type="paragraph" w:styleId="Footer">
    <w:name w:val="footer"/>
    <w:basedOn w:val="Normal"/>
    <w:link w:val="FooterChar"/>
    <w:uiPriority w:val="99"/>
    <w:unhideWhenUsed/>
    <w:rsid w:val="005F2DA1"/>
    <w:pPr>
      <w:tabs>
        <w:tab w:val="center" w:pos="4513"/>
        <w:tab w:val="right" w:pos="9026"/>
      </w:tabs>
    </w:pPr>
  </w:style>
  <w:style w:type="character" w:customStyle="1" w:styleId="FooterChar">
    <w:name w:val="Footer Char"/>
    <w:link w:val="Footer"/>
    <w:uiPriority w:val="99"/>
    <w:rsid w:val="005F2DA1"/>
    <w:rPr>
      <w:kern w:val="2"/>
      <w:sz w:val="22"/>
      <w:szCs w:val="22"/>
    </w:rPr>
  </w:style>
  <w:style w:type="character" w:styleId="Hyperlink">
    <w:name w:val="Hyperlink"/>
    <w:uiPriority w:val="99"/>
    <w:unhideWhenUsed/>
    <w:rsid w:val="008C2F6D"/>
    <w:rPr>
      <w:color w:val="467886"/>
      <w:u w:val="single"/>
    </w:rPr>
  </w:style>
  <w:style w:type="character" w:styleId="UnresolvedMention">
    <w:name w:val="Unresolved Mention"/>
    <w:uiPriority w:val="99"/>
    <w:semiHidden/>
    <w:unhideWhenUsed/>
    <w:rsid w:val="008C2F6D"/>
    <w:rPr>
      <w:color w:val="605E5C"/>
      <w:shd w:val="clear" w:color="auto" w:fill="E1DFDD"/>
    </w:rPr>
  </w:style>
  <w:style w:type="paragraph" w:styleId="FootnoteText">
    <w:name w:val="footnote text"/>
    <w:basedOn w:val="Normal"/>
    <w:link w:val="FootnoteTextChar"/>
    <w:uiPriority w:val="99"/>
    <w:semiHidden/>
    <w:unhideWhenUsed/>
    <w:rsid w:val="008C2F6D"/>
    <w:rPr>
      <w:sz w:val="20"/>
      <w:szCs w:val="20"/>
    </w:rPr>
  </w:style>
  <w:style w:type="character" w:customStyle="1" w:styleId="FootnoteTextChar">
    <w:name w:val="Footnote Text Char"/>
    <w:link w:val="FootnoteText"/>
    <w:uiPriority w:val="99"/>
    <w:semiHidden/>
    <w:rsid w:val="008C2F6D"/>
    <w:rPr>
      <w:kern w:val="2"/>
    </w:rPr>
  </w:style>
  <w:style w:type="character" w:styleId="FootnoteReference">
    <w:name w:val="footnote reference"/>
    <w:uiPriority w:val="99"/>
    <w:semiHidden/>
    <w:unhideWhenUsed/>
    <w:rsid w:val="008C2F6D"/>
    <w:rPr>
      <w:vertAlign w:val="superscript"/>
    </w:rPr>
  </w:style>
  <w:style w:type="paragraph" w:styleId="Revision">
    <w:name w:val="Revision"/>
    <w:hidden/>
    <w:uiPriority w:val="99"/>
    <w:semiHidden/>
    <w:rsid w:val="005E15AA"/>
    <w:rPr>
      <w:kern w:val="2"/>
      <w:sz w:val="22"/>
      <w:szCs w:val="22"/>
      <w:lang w:eastAsia="en-NZ"/>
    </w:rPr>
  </w:style>
  <w:style w:type="table" w:styleId="TableGrid">
    <w:name w:val="Table Grid"/>
    <w:basedOn w:val="TableNormal"/>
    <w:uiPriority w:val="39"/>
    <w:rsid w:val="00DE5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rsid w:val="00066F52"/>
    <w:rPr>
      <w:rFonts w:ascii="Segoe UI" w:hAnsi="Segoe UI" w:cs="Segoe UI" w:hint="default"/>
      <w:sz w:val="18"/>
      <w:szCs w:val="18"/>
    </w:rPr>
  </w:style>
  <w:style w:type="character" w:customStyle="1" w:styleId="cf11">
    <w:name w:val="cf11"/>
    <w:rsid w:val="00066F5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204810">
      <w:bodyDiv w:val="1"/>
      <w:marLeft w:val="0"/>
      <w:marRight w:val="0"/>
      <w:marTop w:val="0"/>
      <w:marBottom w:val="0"/>
      <w:divBdr>
        <w:top w:val="none" w:sz="0" w:space="0" w:color="auto"/>
        <w:left w:val="none" w:sz="0" w:space="0" w:color="auto"/>
        <w:bottom w:val="none" w:sz="0" w:space="0" w:color="auto"/>
        <w:right w:val="none" w:sz="0" w:space="0" w:color="auto"/>
      </w:divBdr>
    </w:div>
    <w:div w:id="843781924">
      <w:bodyDiv w:val="1"/>
      <w:marLeft w:val="0"/>
      <w:marRight w:val="0"/>
      <w:marTop w:val="0"/>
      <w:marBottom w:val="0"/>
      <w:divBdr>
        <w:top w:val="none" w:sz="0" w:space="0" w:color="auto"/>
        <w:left w:val="none" w:sz="0" w:space="0" w:color="auto"/>
        <w:bottom w:val="none" w:sz="0" w:space="0" w:color="auto"/>
        <w:right w:val="none" w:sz="0" w:space="0" w:color="auto"/>
      </w:divBdr>
    </w:div>
    <w:div w:id="895774668">
      <w:marLeft w:val="0"/>
      <w:marRight w:val="0"/>
      <w:marTop w:val="0"/>
      <w:marBottom w:val="0"/>
      <w:divBdr>
        <w:top w:val="none" w:sz="0" w:space="0" w:color="auto"/>
        <w:left w:val="none" w:sz="0" w:space="0" w:color="auto"/>
        <w:bottom w:val="none" w:sz="0" w:space="0" w:color="auto"/>
        <w:right w:val="none" w:sz="0" w:space="0" w:color="auto"/>
      </w:divBdr>
    </w:div>
    <w:div w:id="895774669">
      <w:marLeft w:val="0"/>
      <w:marRight w:val="0"/>
      <w:marTop w:val="0"/>
      <w:marBottom w:val="0"/>
      <w:divBdr>
        <w:top w:val="none" w:sz="0" w:space="0" w:color="auto"/>
        <w:left w:val="none" w:sz="0" w:space="0" w:color="auto"/>
        <w:bottom w:val="none" w:sz="0" w:space="0" w:color="auto"/>
        <w:right w:val="none" w:sz="0" w:space="0" w:color="auto"/>
      </w:divBdr>
    </w:div>
    <w:div w:id="141670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JAL-07-2023-011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A42B1-789F-458A-B201-7C11C1A44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32</Pages>
  <Words>11888</Words>
  <Characters>67768</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vt:lpstr>
    </vt:vector>
  </TitlesOfParts>
  <Company>.</Company>
  <LinksUpToDate>false</LinksUpToDate>
  <CharactersWithSpaces>79498</CharactersWithSpaces>
  <SharedDoc>false</SharedDoc>
  <HLinks>
    <vt:vector size="18" baseType="variant">
      <vt:variant>
        <vt:i4>3342400</vt:i4>
      </vt:variant>
      <vt:variant>
        <vt:i4>3</vt:i4>
      </vt:variant>
      <vt:variant>
        <vt:i4>0</vt:i4>
      </vt:variant>
      <vt:variant>
        <vt:i4>5</vt:i4>
      </vt:variant>
      <vt:variant>
        <vt:lpwstr>mailto:qida.hu@hotmail.com</vt:lpwstr>
      </vt:variant>
      <vt:variant>
        <vt:lpwstr/>
      </vt:variant>
      <vt:variant>
        <vt:i4>4194400</vt:i4>
      </vt:variant>
      <vt:variant>
        <vt:i4>0</vt:i4>
      </vt:variant>
      <vt:variant>
        <vt:i4>0</vt:i4>
      </vt:variant>
      <vt:variant>
        <vt:i4>5</vt:i4>
      </vt:variant>
      <vt:variant>
        <vt:lpwstr>mailto:m.b.u.bhuiyan@massey.ac.nz</vt:lpwstr>
      </vt:variant>
      <vt:variant>
        <vt:lpwstr/>
      </vt:variant>
      <vt:variant>
        <vt:i4>4194400</vt:i4>
      </vt:variant>
      <vt:variant>
        <vt:i4>0</vt:i4>
      </vt:variant>
      <vt:variant>
        <vt:i4>0</vt:i4>
      </vt:variant>
      <vt:variant>
        <vt:i4>5</vt:i4>
      </vt:variant>
      <vt:variant>
        <vt:lpwstr>mailto:m.b.u.bhuiyan@massey.ac.nz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Borhan Bhuiyan</cp:lastModifiedBy>
  <cp:revision>25</cp:revision>
  <dcterms:created xsi:type="dcterms:W3CDTF">2024-11-27T02:57:00Z</dcterms:created>
  <dcterms:modified xsi:type="dcterms:W3CDTF">2024-12-01T03:02:00Z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9e4d68-54d0-40a5-8c9a-85a36c87352c_Enabled">
    <vt:lpwstr>true</vt:lpwstr>
  </property>
  <property fmtid="{D5CDD505-2E9C-101B-9397-08002B2CF9AE}" pid="3" name="MSIP_Label_bd9e4d68-54d0-40a5-8c9a-85a36c87352c_SetDate">
    <vt:lpwstr>2024-11-15T04:28:12Z</vt:lpwstr>
  </property>
  <property fmtid="{D5CDD505-2E9C-101B-9397-08002B2CF9AE}" pid="4" name="MSIP_Label_bd9e4d68-54d0-40a5-8c9a-85a36c87352c_Method">
    <vt:lpwstr>Standard</vt:lpwstr>
  </property>
  <property fmtid="{D5CDD505-2E9C-101B-9397-08002B2CF9AE}" pid="5" name="MSIP_Label_bd9e4d68-54d0-40a5-8c9a-85a36c87352c_Name">
    <vt:lpwstr>Unclassified</vt:lpwstr>
  </property>
  <property fmtid="{D5CDD505-2E9C-101B-9397-08002B2CF9AE}" pid="6" name="MSIP_Label_bd9e4d68-54d0-40a5-8c9a-85a36c87352c_SiteId">
    <vt:lpwstr>388728e1-bbd0-4378-98dc-f8682e644300</vt:lpwstr>
  </property>
  <property fmtid="{D5CDD505-2E9C-101B-9397-08002B2CF9AE}" pid="7" name="MSIP_Label_bd9e4d68-54d0-40a5-8c9a-85a36c87352c_ActionId">
    <vt:lpwstr>306bbe27-f305-4408-aefa-b205dac31bd6</vt:lpwstr>
  </property>
  <property fmtid="{D5CDD505-2E9C-101B-9397-08002B2CF9AE}" pid="8" name="MSIP_Label_bd9e4d68-54d0-40a5-8c9a-85a36c87352c_ContentBits">
    <vt:lpwstr>0</vt:lpwstr>
  </property>
</Properties>
</file>